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91"/>
        <w:tblW w:w="0" w:type="auto"/>
        <w:tblLook w:val="04A0" w:firstRow="1" w:lastRow="0" w:firstColumn="1" w:lastColumn="0" w:noHBand="0" w:noVBand="1"/>
      </w:tblPr>
      <w:tblGrid>
        <w:gridCol w:w="7195"/>
      </w:tblGrid>
      <w:tr w:rsidR="003558E3" w:rsidRPr="00F2557F" w:rsidTr="003558E3">
        <w:tc>
          <w:tcPr>
            <w:tcW w:w="7195" w:type="dxa"/>
          </w:tcPr>
          <w:p w:rsidR="003558E3" w:rsidRPr="008F78AC" w:rsidRDefault="003558E3" w:rsidP="003558E3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8F78A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uk-UA"/>
              </w:rPr>
              <w:t>Державне підприємство «Науково-дослідний та конструкто</w:t>
            </w:r>
            <w:r w:rsidRPr="008F78A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uk-UA"/>
              </w:rPr>
              <w:t>р</w:t>
            </w:r>
            <w:r w:rsidRPr="008F78A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uk-UA"/>
              </w:rPr>
              <w:t>сько-технологічний інститут міського господарства»</w:t>
            </w:r>
          </w:p>
        </w:tc>
      </w:tr>
    </w:tbl>
    <w:p w:rsidR="003558E3" w:rsidRPr="008F78AC" w:rsidRDefault="003558E3" w:rsidP="003558E3">
      <w:pPr>
        <w:pStyle w:val="af1"/>
        <w:ind w:firstLine="0"/>
        <w:rPr>
          <w:rFonts w:ascii="Bookman Old Style" w:hAnsi="Bookman Old Style"/>
          <w:sz w:val="20"/>
          <w:szCs w:val="20"/>
        </w:rPr>
      </w:pPr>
      <w:r w:rsidRPr="008F78AC">
        <w:rPr>
          <w:rFonts w:ascii="Bookman Old Style" w:hAnsi="Bookman Old Style"/>
          <w:sz w:val="20"/>
          <w:szCs w:val="20"/>
        </w:rPr>
        <w:t>Міністерство регіонального розвитку, будівництва та житл</w:t>
      </w:r>
      <w:r w:rsidRPr="008F78AC">
        <w:rPr>
          <w:rFonts w:ascii="Bookman Old Style" w:hAnsi="Bookman Old Style"/>
          <w:sz w:val="20"/>
          <w:szCs w:val="20"/>
        </w:rPr>
        <w:t>о</w:t>
      </w:r>
      <w:r w:rsidRPr="008F78AC">
        <w:rPr>
          <w:rFonts w:ascii="Bookman Old Style" w:hAnsi="Bookman Old Style"/>
          <w:sz w:val="20"/>
          <w:szCs w:val="20"/>
        </w:rPr>
        <w:t>во-комунального господарства України</w:t>
      </w:r>
    </w:p>
    <w:p w:rsidR="003558E3" w:rsidRPr="008F78AC" w:rsidRDefault="003558E3" w:rsidP="003558E3">
      <w:pPr>
        <w:pStyle w:val="af1"/>
        <w:jc w:val="left"/>
        <w:rPr>
          <w:rFonts w:ascii="Bookman Old Style" w:hAnsi="Bookman Old Style"/>
          <w:sz w:val="20"/>
          <w:szCs w:val="20"/>
        </w:rPr>
      </w:pPr>
    </w:p>
    <w:p w:rsidR="00A556F2" w:rsidRPr="008F78AC" w:rsidRDefault="00A556F2" w:rsidP="00EC09A7">
      <w:pPr>
        <w:rPr>
          <w:rFonts w:ascii="Bookman Old Style" w:hAnsi="Bookman Old Style"/>
          <w:color w:val="000000" w:themeColor="text1"/>
          <w:sz w:val="20"/>
          <w:szCs w:val="20"/>
          <w:lang w:val="uk-UA"/>
        </w:rPr>
      </w:pPr>
    </w:p>
    <w:p w:rsidR="003558E3" w:rsidRPr="008F78AC" w:rsidRDefault="003558E3" w:rsidP="00EC09A7">
      <w:pPr>
        <w:rPr>
          <w:rFonts w:ascii="Bookman Old Style" w:hAnsi="Bookman Old Style"/>
          <w:color w:val="000000" w:themeColor="text1"/>
          <w:sz w:val="20"/>
          <w:szCs w:val="20"/>
          <w:lang w:val="uk-UA"/>
        </w:rPr>
      </w:pPr>
    </w:p>
    <w:p w:rsidR="003558E3" w:rsidRPr="008F78AC" w:rsidRDefault="003558E3" w:rsidP="00EC09A7">
      <w:pPr>
        <w:rPr>
          <w:rFonts w:ascii="Bookman Old Style" w:hAnsi="Bookman Old Style"/>
          <w:color w:val="000000" w:themeColor="text1"/>
          <w:sz w:val="20"/>
          <w:szCs w:val="20"/>
          <w:lang w:val="uk-UA"/>
        </w:rPr>
      </w:pPr>
    </w:p>
    <w:p w:rsidR="003558E3" w:rsidRPr="008F78AC" w:rsidRDefault="003558E3" w:rsidP="00EC09A7">
      <w:pPr>
        <w:rPr>
          <w:rFonts w:ascii="Bookman Old Style" w:hAnsi="Bookman Old Style"/>
          <w:color w:val="000000" w:themeColor="text1"/>
          <w:sz w:val="20"/>
          <w:szCs w:val="20"/>
          <w:lang w:val="uk-UA"/>
        </w:rPr>
      </w:pPr>
    </w:p>
    <w:p w:rsidR="003558E3" w:rsidRPr="008F78AC" w:rsidRDefault="00595828" w:rsidP="003558E3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8F78AC">
        <w:rPr>
          <w:rFonts w:ascii="Bookman Old Style" w:hAnsi="Bookman Old Style"/>
          <w:b/>
          <w:sz w:val="20"/>
          <w:szCs w:val="20"/>
          <w:lang w:val="uk-UA"/>
        </w:rPr>
        <w:t>Проект</w:t>
      </w:r>
    </w:p>
    <w:p w:rsidR="00C65749" w:rsidRPr="008F78AC" w:rsidRDefault="003558E3" w:rsidP="003558E3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8F78AC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t>«</w:t>
      </w:r>
      <w:bookmarkStart w:id="0" w:name="o16"/>
      <w:bookmarkEnd w:id="0"/>
      <w:r w:rsidR="00595828" w:rsidRPr="008F78AC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t>ПРАВИЛА користування системами централізованого питн</w:t>
      </w:r>
      <w:r w:rsidR="00595828" w:rsidRPr="008F78AC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t>о</w:t>
      </w:r>
      <w:r w:rsidR="00595828" w:rsidRPr="008F78AC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t>го водопостачання та водовідведення в населених пунктах України</w:t>
      </w:r>
      <w:r w:rsidRPr="008F78AC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595828" w:rsidRPr="008F78AC" w:rsidRDefault="00595828" w:rsidP="003558E3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3558E3" w:rsidRPr="008F78AC" w:rsidRDefault="003558E3" w:rsidP="003558E3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3558E3" w:rsidRPr="008F78AC" w:rsidRDefault="003558E3" w:rsidP="003558E3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595828" w:rsidRPr="008F78AC" w:rsidRDefault="00595828" w:rsidP="003558E3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595828" w:rsidRPr="008F78AC" w:rsidRDefault="00595828" w:rsidP="003558E3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595828" w:rsidRPr="008F78AC" w:rsidRDefault="00595828" w:rsidP="003558E3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3558E3" w:rsidRDefault="003558E3" w:rsidP="00EC09A7">
      <w:pPr>
        <w:rPr>
          <w:rFonts w:ascii="Bookman Old Style" w:hAnsi="Bookman Old Style"/>
          <w:color w:val="000000" w:themeColor="text1"/>
          <w:sz w:val="20"/>
          <w:szCs w:val="20"/>
          <w:lang w:val="uk-UA"/>
        </w:rPr>
      </w:pPr>
    </w:p>
    <w:p w:rsidR="00AC4DBD" w:rsidRDefault="00AC4DBD" w:rsidP="00EC09A7">
      <w:pPr>
        <w:rPr>
          <w:rFonts w:ascii="Bookman Old Style" w:hAnsi="Bookman Old Style"/>
          <w:color w:val="000000" w:themeColor="text1"/>
          <w:sz w:val="20"/>
          <w:szCs w:val="20"/>
          <w:lang w:val="uk-UA"/>
        </w:rPr>
      </w:pPr>
    </w:p>
    <w:p w:rsidR="00AC4DBD" w:rsidRDefault="00AC4DBD" w:rsidP="00EC09A7">
      <w:pPr>
        <w:rPr>
          <w:rFonts w:ascii="Bookman Old Style" w:hAnsi="Bookman Old Style"/>
          <w:color w:val="000000" w:themeColor="text1"/>
          <w:sz w:val="20"/>
          <w:szCs w:val="20"/>
          <w:lang w:val="uk-UA"/>
        </w:rPr>
      </w:pPr>
    </w:p>
    <w:p w:rsidR="00AC4DBD" w:rsidRDefault="00AC4DBD" w:rsidP="00EC09A7">
      <w:pPr>
        <w:rPr>
          <w:rFonts w:ascii="Bookman Old Style" w:hAnsi="Bookman Old Style"/>
          <w:color w:val="000000" w:themeColor="text1"/>
          <w:sz w:val="20"/>
          <w:szCs w:val="20"/>
          <w:lang w:val="uk-UA"/>
        </w:rPr>
      </w:pPr>
    </w:p>
    <w:p w:rsidR="00595828" w:rsidRPr="008F78AC" w:rsidRDefault="003558E3" w:rsidP="00595828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8F78AC">
        <w:rPr>
          <w:rFonts w:ascii="Bookman Old Style" w:hAnsi="Bookman Old Style"/>
          <w:sz w:val="20"/>
          <w:szCs w:val="20"/>
          <w:lang w:val="uk-UA"/>
        </w:rPr>
        <w:t xml:space="preserve">Чорноморськ </w:t>
      </w:r>
      <w:r w:rsidR="00595828" w:rsidRPr="008F78AC">
        <w:rPr>
          <w:rFonts w:ascii="Bookman Old Style" w:hAnsi="Bookman Old Style"/>
          <w:sz w:val="20"/>
          <w:szCs w:val="20"/>
          <w:lang w:val="uk-UA"/>
        </w:rPr>
        <w:t>–</w:t>
      </w:r>
      <w:r w:rsidRPr="008F78AC">
        <w:rPr>
          <w:rFonts w:ascii="Bookman Old Style" w:hAnsi="Bookman Old Style"/>
          <w:sz w:val="20"/>
          <w:szCs w:val="20"/>
          <w:lang w:val="uk-UA"/>
        </w:rPr>
        <w:t xml:space="preserve"> 2017</w:t>
      </w:r>
      <w:r w:rsidR="00595828" w:rsidRPr="008F78AC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595828" w:rsidRPr="008F78AC" w:rsidRDefault="00595828" w:rsidP="00595828">
      <w:pPr>
        <w:jc w:val="center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" w:name="o24"/>
      <w:bookmarkStart w:id="2" w:name="o25"/>
      <w:bookmarkStart w:id="3" w:name="o26"/>
      <w:bookmarkStart w:id="4" w:name="OLE_LINK9"/>
      <w:bookmarkStart w:id="5" w:name="OLE_LINK16"/>
      <w:bookmarkEnd w:id="1"/>
      <w:bookmarkEnd w:id="2"/>
      <w:bookmarkEnd w:id="3"/>
      <w:r w:rsidRPr="008F78AC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lastRenderedPageBreak/>
        <w:t>ПРАВИЛА КОРИСТУВАННЯ СИСТЕМАМИ ЦЕНТРАЛІЗОВАНОГО ПИТНОГО ВОДОПОСТАЧАННЯ ТА ВОДОВІДВЕДЕННЯ В НАС</w:t>
      </w:r>
      <w:r w:rsidRPr="008F78AC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t>ЛЕНИХ ПУНКТАХ УКРАЇНИ</w:t>
      </w:r>
    </w:p>
    <w:p w:rsidR="00595828" w:rsidRPr="008F78AC" w:rsidRDefault="00595828" w:rsidP="00595828">
      <w:pPr>
        <w:pStyle w:val="14"/>
        <w:ind w:firstLine="709"/>
        <w:jc w:val="both"/>
        <w:rPr>
          <w:rFonts w:ascii="Bookman Old Style" w:hAnsi="Bookman Old Style"/>
          <w:sz w:val="20"/>
          <w:szCs w:val="20"/>
        </w:rPr>
      </w:pPr>
      <w:r w:rsidRPr="008F78AC">
        <w:rPr>
          <w:rFonts w:ascii="Bookman Old Style" w:hAnsi="Bookman Old Style"/>
          <w:sz w:val="20"/>
          <w:szCs w:val="20"/>
        </w:rPr>
        <w:t>I. Загальні положення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6" w:name="o27"/>
      <w:bookmarkEnd w:id="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1.1. Правила користування системами централізованого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тного водопостачання та водовідведення в населених пунктах України (далі - Правила) визначають порядок користування сист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мами централізованого питного водопостачання та водовідведення населених пунктів України, а також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регулюють відносини між 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ганізацією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, що здійснює підготовку і транспортування питної води, збір та очищення стічних вод (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далі – виробник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), організацією (далі – 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виробник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), що надає послуги з централізованого водопостачання і водовідведення (далі - послуги) та фізичною або юридичною особою (далі - споживач), яка отримує або має намір отримувати ці посл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ги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</w:t>
      </w:r>
      <w:bookmarkStart w:id="7" w:name="o28"/>
      <w:bookmarkEnd w:id="7"/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1.2. Ці Правила є обов'язковими для всіх юридичних осіб 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залежно від форм власності і підпорядкування та фізичних осіб, що мають у власності, господарському віданні або оперативному управлінні, оренді та концесії об'єкти систем водопостачання та водовідведення і з якими виробником та/або постачальником 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ладено договір на отримання питної води, скидання стічних вод.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" w:name="o29"/>
      <w:bookmarkEnd w:id="8"/>
    </w:p>
    <w:p w:rsidR="00595828" w:rsidRPr="008F78AC" w:rsidRDefault="00595828" w:rsidP="00595828">
      <w:pPr>
        <w:pStyle w:val="14"/>
        <w:ind w:firstLine="709"/>
        <w:jc w:val="both"/>
        <w:rPr>
          <w:rFonts w:ascii="Bookman Old Style" w:hAnsi="Bookman Old Style"/>
          <w:sz w:val="20"/>
          <w:szCs w:val="20"/>
        </w:rPr>
      </w:pPr>
      <w:r w:rsidRPr="008F78AC">
        <w:rPr>
          <w:rFonts w:ascii="Bookman Old Style" w:hAnsi="Bookman Old Style"/>
          <w:sz w:val="20"/>
          <w:szCs w:val="20"/>
        </w:rPr>
        <w:t>ІІ. Терміни та визначення</w:t>
      </w:r>
    </w:p>
    <w:p w:rsidR="00595828" w:rsidRPr="008F78AC" w:rsidRDefault="00595828" w:rsidP="00595828">
      <w:pPr>
        <w:pStyle w:val="afb"/>
        <w:ind w:firstLine="709"/>
        <w:jc w:val="both"/>
        <w:rPr>
          <w:rFonts w:ascii="Bookman Old Style" w:hAnsi="Bookman Old Style"/>
          <w:sz w:val="20"/>
          <w:szCs w:val="20"/>
        </w:rPr>
      </w:pPr>
      <w:r w:rsidRPr="008F78AC">
        <w:rPr>
          <w:rFonts w:ascii="Bookman Old Style" w:hAnsi="Bookman Old Style"/>
          <w:sz w:val="20"/>
          <w:szCs w:val="20"/>
        </w:rPr>
        <w:t>2.1. Терміни, що вживаються в цих Правилах: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9" w:name="o30"/>
      <w:bookmarkStart w:id="10" w:name="o48"/>
      <w:bookmarkEnd w:id="9"/>
      <w:bookmarkEnd w:id="1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Виробник послуг централізованого водопостачання та вод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відведення (далі виробник) - суб'єкт господарювання, що виробляє або створює послуги з централізованого водопостачання та водов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дведення. Виробник здійснює експлуатацію зовнішніх мереж вод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постачання та водовідведення.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Виконавець послуг централізованого водопостачання та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довідведення (далі виконавець) - суб'єкт господарювання, предм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том діяльності якого є надання послуг з водопостачання та/або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довідведення споживачу відповідно до умов договору. Виконавець здійснює експлуатацію внутрішніх мереж водопостачання та вод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відведення.</w:t>
      </w:r>
    </w:p>
    <w:p w:rsidR="00595828" w:rsidRPr="008F78AC" w:rsidRDefault="00595828" w:rsidP="00595828">
      <w:pPr>
        <w:pStyle w:val="14"/>
        <w:ind w:firstLine="709"/>
        <w:jc w:val="both"/>
        <w:rPr>
          <w:rFonts w:ascii="Bookman Old Style" w:hAnsi="Bookman Old Style"/>
          <w:sz w:val="20"/>
          <w:szCs w:val="20"/>
        </w:rPr>
      </w:pPr>
      <w:r w:rsidRPr="008F78AC">
        <w:rPr>
          <w:rFonts w:ascii="Bookman Old Style" w:hAnsi="Bookman Old Style"/>
          <w:sz w:val="20"/>
          <w:szCs w:val="20"/>
        </w:rPr>
        <w:t>ІІІ. Права і обов’язки суб’єктів користування систем</w:t>
      </w:r>
      <w:r w:rsidRPr="008F78AC">
        <w:rPr>
          <w:rFonts w:ascii="Bookman Old Style" w:hAnsi="Bookman Old Style"/>
          <w:sz w:val="20"/>
          <w:szCs w:val="20"/>
        </w:rPr>
        <w:t>а</w:t>
      </w:r>
      <w:r w:rsidRPr="008F78AC">
        <w:rPr>
          <w:rFonts w:ascii="Bookman Old Style" w:hAnsi="Bookman Old Style"/>
          <w:sz w:val="20"/>
          <w:szCs w:val="20"/>
        </w:rPr>
        <w:t>ми централізованого питного водопостачання та водовідв</w:t>
      </w:r>
      <w:r w:rsidRPr="008F78AC">
        <w:rPr>
          <w:rFonts w:ascii="Bookman Old Style" w:hAnsi="Bookman Old Style"/>
          <w:sz w:val="20"/>
          <w:szCs w:val="20"/>
        </w:rPr>
        <w:t>е</w:t>
      </w:r>
      <w:r w:rsidRPr="008F78AC">
        <w:rPr>
          <w:rFonts w:ascii="Bookman Old Style" w:hAnsi="Bookman Old Style"/>
          <w:sz w:val="20"/>
          <w:szCs w:val="20"/>
        </w:rPr>
        <w:t xml:space="preserve">дення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>Права власності та відповідальність за експлуатацію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3.1. Власником систем централізованого питного водопост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чання та водовідведення, як правило, є органи місцевого самовр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я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дування. В окремих випадках системи можуть перебувати у де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жавній або приватній власності.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3.2. Виробник та/або постачальник здійснює експлуатацію цих систем відповідно до вимог чинного законодавства на правах господарського 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ru-RU"/>
        </w:rPr>
        <w:t>відання,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оперативного управління, оренди або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ко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цессії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t>3.3.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ru-RU"/>
        </w:rPr>
        <w:t>Окремо розміщені насосні станції для підкачування п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ru-RU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ru-RU"/>
        </w:rPr>
        <w:t>тної води перебувають на балансі виробника та/або постачальника і ним експлуатуються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1" w:name="o209"/>
      <w:bookmarkEnd w:id="1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Насосне обладнання для підкачування питної води та рег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лятори тиску, встановлені в котельнях, 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ru-RU"/>
        </w:rPr>
        <w:t>ТП і прибудовах до них, які перебувають на балансі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постачальника, експлуатуються ним відп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відно до умов договорів.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" w:name="o210"/>
      <w:bookmarkEnd w:id="1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Насосні станції підкачування холодної води та регулятори тиску, розміщені в житлових будинках або прибудовах до них,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ребувають на балансі споживачів і обслуговуються спеціальними постачальниками.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Права і обов’язки власника систем водопостачання та водовідведення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3.4. Власник несе відповідальність за якість, безперервність та надійність надання послуг з водопостачання та водовідведення.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3.5. Власник системи має право: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1) обрати організацію незалежно від форми власності, яка відповідає встановленим критеріям, і здатна здійснювати ефект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вну експлуатацію системи водопостачання та/або водовідведення у якості Виробника та/або постачальника та встановити з нею ві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повідні договірні відносини;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2) контролювати роботу Виробника та/або постачальника та дотримання ним вимог договору;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3) розривати договір з виробником та/або постачальником у встановленому чинним законодавством порядку у випадках, коли виробник та/або постачальник не забезпечує дотримання вимог договору;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4) вимагати у виробника та/або постачальника розрахунку собівартості послуг;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5) вимагати у виробника та/або постачальника звіт щодо якості наданих послуг та стану систем водопостачання та водові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ведення, які ним обслуговуються.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3.6. Власник системи зобов’язаний: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1) забезпечувати розвиток систем водопостачання та вод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відведення у відповідності до діючих норм;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2) здійснювати інвестування коштів (в т.ч. на засадах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спі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фінансування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) для капітального ремонту та модернізації систем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допостачання та водовідведення;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3) встановлювати тарифи за послуги з водопостачання і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довідведення, якщо це не суперечить іншим законам (зокрема я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що це виробник не є ліцензіатом Національної комісії, що здійснює державне регулювання у сферах енергетики та комунальних по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луг).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4) у разі, якщо тариф встановлено нижче собівартості їх 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дання – компенсувати цю різницю виробнику;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5) розробляти сумісно з виробником та/або постачальником та затверджувати місцеві нормативи вимоги і нормативи водоп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стачання і водовідведення, необхідні для нормальної експлуатації систем водопостачання та/або водовідведення.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Права і обов’язки органів державної влади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3.7.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Мінрегіон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України розробляє нормативно-правову базу у сфері централізованого водопостачання та водовідведення та ко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тролює її виконання.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3.8. Національна комісія, що здійснює державне регулюва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ня у сферах енергетики та комунальних послуг для виробників, які є її ліцензіатами: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1) видає ліцензії на відповідний вид господарської діяльно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ті;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2) встановлює тарифи за послуги з водопостачання та вод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відведення;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3) у випадку, якщо затверджені тарифи нижчі за собіва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тість послуг, визначає фактичну різницю, яку повинна погасити Держава або орган місцевого самоврядування;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4) здійснює 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ru-RU"/>
        </w:rPr>
        <w:t>моніторинг ліцензіатів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ru-RU"/>
        </w:rPr>
        <w:t>корегування тарифів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3.9. Національна комісія, що здійснює державне регулюва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ня у сферах енергетики та комунальних послуг для виробників, які є її ліцензіатами, має право: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1) вимагати від виробника надання розрахунку собівартості послуг та необхідних документів для їх перевірки;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2) перевіряти дотримання вимог ліцензування;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3) перевіряти та затверджувати інвестиційні програми ро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витку підприємств.</w:t>
      </w:r>
    </w:p>
    <w:p w:rsidR="008F78AC" w:rsidRPr="008F78AC" w:rsidRDefault="008F78AC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  <w:bookmarkStart w:id="13" w:name="o49"/>
      <w:bookmarkStart w:id="14" w:name="o50"/>
      <w:bookmarkStart w:id="15" w:name="o54"/>
      <w:bookmarkStart w:id="16" w:name="o55"/>
      <w:bookmarkEnd w:id="13"/>
      <w:bookmarkEnd w:id="14"/>
      <w:bookmarkEnd w:id="15"/>
      <w:bookmarkEnd w:id="16"/>
    </w:p>
    <w:p w:rsidR="008F78AC" w:rsidRPr="008F78AC" w:rsidRDefault="008F78AC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</w:p>
    <w:p w:rsidR="008F78AC" w:rsidRPr="008F78AC" w:rsidRDefault="008F78AC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>Права та обов'язки споживача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3.10. Споживач має право на: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1) перевірку кількісних і якісних показників надання послуг (якість і тиск води, температура гарячої води тощо) у порядку, встановленому цими Правилами;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2) установлення засобів обліку та взяття їх на абонентський облік;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3) здійснення розрахунків з виробником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та/або постачал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ь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ником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на основі показів засобів обліку;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4) зменшення розміру плати у разі надання послуг не в по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ному обсязі, зниження їх якості, зокрема відхилення їх кількісних та/або якісних показників від затверджених нормативів (норм) споживання;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5) звільнення від оплати за послуги у разі їх припинення під час тимчасової відсутності споживача на підставі письмової заяви;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6) усунення виробником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та/або постачальником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виявлених недоліків у наданні послуг;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7) періодичну повірку, обслуговування та ремонт (у тому ч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слі демонтаж, транспортування та монтаж) засобів обліку;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8)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ознайомлення з нормативно-правовими актами у сфері житлово-комунальних послуг;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9) внесення за погодженням з виробником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та/або постач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льником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у договір змін, що впливають на розмір плати за послуги;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10) звільнення від плати за послуги у разі їх ненадання та отримання компенсації за перевищення строків проведення ав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рійно-відбудовних робіт;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11) відшкодування збитків, завданих його майну та/або приміщенню, шкоди, заподіяної його життю чи здоров'ю внаслідок неналежного надання послуг.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Споживач має також інші права відповідно до чинного 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конодавства.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3.11. Споживач зобов'язаний: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1) оплачувати послуги в установлені договором строки;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2) забезпечувати доступ до мережі, арматури, засобів обліку представника виробника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та/або постачальника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за наявності в нь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го відповідного посвідчення: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lastRenderedPageBreak/>
        <w:t xml:space="preserve">для ліквідації аварій - цілодобово;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для встановлення і заміни санітарно-технічного та інжене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ного обладнання, проведення технічного і профілактичного огляду, зняття контрольних показників засобів обліку - згідно з умовами договору;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3) забезпечувати 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цілісність засобів обліку та не втручатися в їх роботу;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4) у разі несвоєчасного внесення плати за послуги сплачув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ти пеню у встановлених законом та договором розмірі;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5) виконувати інші обов'язки відповідно до законодавства 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та нормативно-правових актів у сфері житлово-комунальних по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луг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Права та обов'язки виробника та/або постачальника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3.12. Виробник та/або постачальник має право: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1) у разі несвоєчасного внесення споживачем платежів за надані послуги нараховувати пеню у розмірі, встановленому зак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ном та договором; 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суд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2) у разі несплати послуг протягом строку встановленого д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говором обмежувати та припиняти надання послуг з водопост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чання та водовідведення;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3) у строки встановлені договором подавати в суд вимага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ю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чи примусового стягнення боргу за надані послуги;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4) вносити у договір зміни, що впливають на розмір плати за послуги у зв’язку зі зміною тарифів на послуги;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5) доступу, у тому числі несанкціонованого, в приміщення споживача для ліквідації аварій відповідно до встановленого зак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ном порядку.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6) за окремими договором з власником багатоквартирних будинків здійснювати експлуатацію внутрішньобудинкових систем водопостачання та водовідведення;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7) вимагати від споживача дотримання нормативно-правових актів у сфері житлово-комунальних послуг;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Виробник та/або постачальник має також інші права відп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відно до чинного законодавства та нормативно-правових актів у сфері житлово-комунальних послуг.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8) звертатися до власника з пропозицією про зміну норм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тивів водопостачання.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3.13. 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Виробник та/або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постачальник зобов'язаний: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1) своєчасно надавати споживачу послуги з водопостачання в установлених обсягах, належної якості і приймати стічні води у централізовані системи водовідведення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lastRenderedPageBreak/>
        <w:t>2) інформувати споживача про адресу та номер телефону диспетчерської, аварійної або аварійно-диспетчерської служби (з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значаються в договорі і рахунках на сплату послуг, розміщуються на сайті підприємства та інших інформаційних міських системах, а також на дошках оголошень, розташованих поблизу житлових б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динків);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3) надавати споживачеві в установленому законодавством порядку інформацію про перелік послуг, їх вартість, загальну ва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тість місячного платежу, структуру тарифів, нормативи (норми) споживання (якщо вони використовуються), режим надання по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луг, якісні показники надання послуг, граничні строки усунення аварій або інших порушень;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4) п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t>риймати стічні води відповідно до місцевих правил приймання стічних вод підприємств і споживачів у систему вод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t>відведення населеного пункту, розроблених відповідно до чинного законодавства (далі – місцеві правила приймання);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5) контролювати установлені інтервали між повірками,  пр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водити періодичну повірку засобів обліку, їх обслуговування та р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монт, у тому числі демонтаж, транспортування та монтаж;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6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) у разі обслуговування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внутрішньо будинкових систем проводити два рази на рік перевірку їх стану із складенням відп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відного акта;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7) узгодити із споживачем не пізніше ніж за три робочих дні до проведення планових робіт всередині приміщення, час доступу до приміщення з наданням йому відповідного письмового повідо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м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лення;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8) повідомляти споживача про плановану перерву в наданні послуг через засоби масової інформації, а також письмово не пі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ніше ніж за 5 днів до її настання (крім перерви, що настає внасл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док аварії або дії непереборної сили) із зазначенням причини та часу перерви в наданні послуг;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9) усувати аварії та інші порушення порядку надання по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луг, а також виконувати заявки споживачів у строк, установлений законодавством та договором;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10) вести облік скарг (заяв, вимог, претензій) споживачів щодо кількості та якості надання послуг, а також облік їх розгляду;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11) звільняти від плати за послуги у разі їх ненадання та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плачувати компенсацію за перевищення строків проведення ав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рійно-відбудовних робіт;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12) проводити перерахунок розміру плати за надання послуг у разі ненадання їх, надання не в повному обсязі, зниження якості,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lastRenderedPageBreak/>
        <w:t>зокрема відхилення їх кількісних та/або якісних показників від 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тверджених нормативів (норм) споживання, у порядку, встановл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ному Кабінетом Міністрів України та визначеному договором;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13) відшкодовувати збитки, завдані майну та/або прим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щенню споживача та/або членів його сім'ї, шкоду, заподіяну його життю чи здоров'ю внаслідок неналежного надання або ненадання послуг, а також моральну шкоду в порядку та розмірі, які визнач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ються відповідно до законодавства і договору;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14) сплачувати споживачу неустойку (штраф, пеню) у разі ненадання послуг або надання послуг неналежної якості у порядку та у випадках, передбачених законодавством і договором;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color w:val="FF0000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15) виконувати інші обов'язки відповідно до чинного зак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нодавства та нормативно-правових актів у сфері житлово-комунальних послуг.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3.14. Постачальник послуг зобов’язаний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1) утримувати внутрішньобудинкові мережі у належному 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хнічному стані, здійснювати їх технічне обслуговування та ремонт;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2) забезпечувати за заявою споживача взяття на абонентс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ь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кий облік у тижневий строк квартирних засобів обліку;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3) відновлювати надання послуг за письмовою заявою сп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живача шляхом зняття пломб із запірних вентилів у квартирі пр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тягом доби;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4) обслуговувати вуличні, квартальні та дворові мережі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допостачання та водовідведення, споруди і обладнання, а також технологічні прилади й пристрої на них, які перебувають у нього на балансі або на які є відповідний договір на обслуговування із сп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живачем.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5) інформувати споживача протягом доби з дня виявлення недоліків у роботі внутрішньобудинкових інженерних систем та/або інженерного обладнання, що розташовані за межами баг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токвартирного будинку або житлового будинку (у разі його особи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того звернення - невідкладно), про причини та очікувану трив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лість зупинення надання послуг або обмеження їх кількості, а 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кож про причини порушення якісних показників надання послуг;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6) виконувати інші обов'язки відповідно до чинного закон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давства та нормативно-правових актів у сфері житлово-комунальних послуг.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color w:val="FF0000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color w:val="FF0000"/>
          <w:sz w:val="20"/>
          <w:szCs w:val="20"/>
          <w:lang w:val="uk-UA" w:eastAsia="uk-UA"/>
        </w:rPr>
        <w:t>IV. Основні принципи користування системами централізованого водопостачання та водовідведення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4.1. Між постачальником та споживачами, виробником та постачальником, власником системи централізованого водопост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чання та/або водовідведення та постачальником послуг обов’язково мають бути встановлені договірні відносини.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4.2. Повинні бути чітко визначені границі відповідальності між виробником та/або постачальником.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4.3. Облік води та стічних вод ведеться виключно за спеці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льними приладами обліку. У виключних випадках (наприклад, 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монт або повірка приладу обліку) допускається інший метод розр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хунку.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4.4. Розрахунки за спожиту питну воду та скид стічних вод здійснюються на основі показів приладів обліку.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Додаткова сплата за скидання в систему централізованого водовідведення стічної води, показники якості якої перевищують встановлені норми, визначається відповідно до спеціально розро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б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лених місцевих правил приймання.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Прийом централізованими системами водовідведення на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лишкових вод, які пов’язані з опадами і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інфільтраціонними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проц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сами в ґрунтах проводиться відповідно до розроблених згідно чи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ного законодавства місцевих правил приймання.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uk-UA"/>
        </w:rPr>
        <w:t>V. Границя розподілу відповідальності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VІ. Договірні відносини між виробниками та/або по</w:t>
      </w: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с</w:t>
      </w: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тачальниками</w:t>
      </w: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br/>
        <w:t>та споживачами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  <w:bookmarkStart w:id="17" w:name="o59"/>
      <w:bookmarkEnd w:id="17"/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VІI. Розрахунки за відпущену питну воду</w:t>
      </w: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br/>
        <w:t>та приймання стічних вод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  <w:bookmarkStart w:id="18" w:name="o63"/>
      <w:bookmarkEnd w:id="18"/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VІІІ. Система обліку водопостачання та водовідведення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  <w:bookmarkStart w:id="19" w:name="o151"/>
      <w:bookmarkStart w:id="20" w:name="o217"/>
      <w:bookmarkStart w:id="21" w:name="o67"/>
      <w:bookmarkStart w:id="22" w:name="o68"/>
      <w:bookmarkStart w:id="23" w:name="o69"/>
      <w:bookmarkStart w:id="24" w:name="o70"/>
      <w:bookmarkStart w:id="25" w:name="o71"/>
      <w:bookmarkStart w:id="26" w:name="o72"/>
      <w:bookmarkStart w:id="27" w:name="o73"/>
      <w:bookmarkStart w:id="28" w:name="o74"/>
      <w:bookmarkStart w:id="29" w:name="o77"/>
      <w:bookmarkStart w:id="30" w:name="o79"/>
      <w:bookmarkStart w:id="31" w:name="o80"/>
      <w:bookmarkStart w:id="32" w:name="o81"/>
      <w:bookmarkStart w:id="33" w:name="o83"/>
      <w:bookmarkStart w:id="34" w:name="o8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 xml:space="preserve">IХ. Приєднання об'єктів до систем централізованого </w:t>
      </w: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br/>
        <w:t>питного водопостачання та водовідведення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  <w:bookmarkStart w:id="35" w:name="o89"/>
      <w:bookmarkStart w:id="36" w:name="o150"/>
      <w:bookmarkStart w:id="37" w:name="o206"/>
      <w:bookmarkStart w:id="38" w:name="o238"/>
      <w:bookmarkEnd w:id="35"/>
      <w:bookmarkEnd w:id="36"/>
      <w:bookmarkEnd w:id="37"/>
      <w:bookmarkEnd w:id="38"/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X. Спорудження тимчасових відгалужень від мереж в</w:t>
      </w: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допостачання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  <w:bookmarkStart w:id="39" w:name="o239"/>
      <w:bookmarkStart w:id="40" w:name="o246"/>
      <w:bookmarkEnd w:id="39"/>
      <w:bookmarkEnd w:id="40"/>
      <w:r w:rsidRPr="008F78AC">
        <w:rPr>
          <w:rFonts w:ascii="Bookman Old Style" w:eastAsia="Times New Roman" w:hAnsi="Bookman Old Style"/>
          <w:b/>
          <w:sz w:val="20"/>
          <w:szCs w:val="20"/>
          <w:lang w:val="uk-UA" w:eastAsia="ru-RU"/>
        </w:rPr>
        <w:t>XІ. Втрати і витрати води, притоки в каналізацію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XІІ. Порядок перевірки кількісних та/або якісних </w:t>
      </w:r>
    </w:p>
    <w:p w:rsidR="008F78AC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 показників надання послуг </w:t>
      </w:r>
    </w:p>
    <w:p w:rsidR="008F78AC" w:rsidRPr="008F78AC" w:rsidRDefault="008F78AC">
      <w:pPr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br w:type="page"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</w:p>
    <w:p w:rsidR="00595828" w:rsidRPr="008F78AC" w:rsidRDefault="00595828" w:rsidP="00595828">
      <w:pPr>
        <w:spacing w:after="0" w:line="240" w:lineRule="auto"/>
        <w:ind w:firstLine="709"/>
        <w:jc w:val="right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Додаток 1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41" w:name="o293"/>
      <w:bookmarkEnd w:id="4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                                 ________ 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                     (підпис)      (П.І.Б.)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                     М.П.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42" w:name="o294"/>
      <w:bookmarkEnd w:id="4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ТЕХНІЧНІ УМОВИ N 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від «____» __________________20____ року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43" w:name="o295"/>
      <w:bookmarkEnd w:id="43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На приєднання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44" w:name="o296"/>
      <w:bookmarkEnd w:id="44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(найменування об'єкта будівництва)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45" w:name="o297"/>
      <w:bookmarkEnd w:id="4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 централізованих систем водопостачання та водовідв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дення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46" w:name="o298"/>
      <w:bookmarkEnd w:id="4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_________________________________________________________________.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(найменування населеного пункту)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47" w:name="o299"/>
      <w:bookmarkEnd w:id="4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                   ОСНОВНІ ВІДОМОСТІ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>1. Замовник _________________________________________________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48" w:name="o300"/>
      <w:bookmarkEnd w:id="48"/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49" w:name="o301"/>
      <w:bookmarkEnd w:id="49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2. Найменування об'єкта будівництва _________________________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50" w:name="o302"/>
      <w:bookmarkEnd w:id="50"/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51" w:name="o303"/>
      <w:bookmarkEnd w:id="5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3. Місцезнаходження об'єкта будівництва _____________________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52" w:name="o304"/>
      <w:bookmarkEnd w:id="5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4. Вид будівництва (нове будівництво, реконструкція)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53" w:name="o305"/>
      <w:bookmarkEnd w:id="53"/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54" w:name="o306"/>
      <w:bookmarkEnd w:id="54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5. Проектна   організація   (найменування,  місцезнах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дження,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N телефону, П.І.Б.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ГІПа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) _________________________________________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55" w:name="o307"/>
      <w:bookmarkEnd w:id="5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6. Нормативні терміни: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56" w:name="o308"/>
      <w:bookmarkEnd w:id="5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Проектування ________________________________________________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57" w:name="o309"/>
      <w:bookmarkEnd w:id="5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 xml:space="preserve">     Будівництва _________________________________________________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58" w:name="o310"/>
      <w:bookmarkEnd w:id="58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Введення об'єкта будівництва в експлуатацію 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59" w:name="o311"/>
      <w:bookmarkEnd w:id="59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7. Орієнтовна кошторисна вартість об'єкта __________ тис.грн.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60" w:name="o312"/>
      <w:bookmarkEnd w:id="6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                  УМОВИ ВОДОПОСТАЧАННЯ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61" w:name="o313"/>
      <w:bookmarkEnd w:id="6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1. Потреба у воді __________________ куб. м/добу, макс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мальні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>витрати __________ л/сек.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62" w:name="o314"/>
      <w:bookmarkEnd w:id="6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Відпуск води проводиться: цілодобово/за графіком з ___ до ___ годин.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63" w:name="o315"/>
      <w:bookmarkEnd w:id="63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2. Вода,  що подається,  відповідає  нормативним  вим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гам  до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питної води 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(повністю, є відхилення за показниками _____________)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64" w:name="o316"/>
      <w:bookmarkEnd w:id="64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3. Місцем підключення до водопровідної мережі Д = ________ мм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є ________________________________________________________________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з тиском у точці підключення від ____ до _____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атм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 (кгс/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кв.см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).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65" w:name="o317"/>
      <w:bookmarkEnd w:id="6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4. Мережа 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             (кільцева, тупикова)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66" w:name="o318"/>
      <w:bookmarkEnd w:id="6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5. На дільниці мережі, яка проектується, встанов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ти:</w:t>
      </w:r>
      <w:bookmarkStart w:id="67" w:name="o319"/>
      <w:bookmarkEnd w:id="6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(пожежні гідранти, водорозбірні колонки тощо)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68" w:name="o320"/>
      <w:bookmarkEnd w:id="68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6. Рекомендований матеріал для труб вводу 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69" w:name="o321"/>
      <w:bookmarkEnd w:id="69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7. Глибина закладання _____ м (згідно із ДБН В2.5-74:2013).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70" w:name="o322"/>
      <w:bookmarkEnd w:id="7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8. На водопровідному вводі водомірний вузол обладнати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71" w:name="o323"/>
      <w:bookmarkEnd w:id="7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(місце установки, тип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водолічильника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, діаметр)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72" w:name="o324"/>
      <w:bookmarkEnd w:id="7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 xml:space="preserve">     9. Особливі умови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73" w:name="o325"/>
      <w:bookmarkEnd w:id="73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(необхідність будівництва резервуарів чистої води,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підкачувальних пристроїв, установки діафрагм, обмежувачів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трат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води, регуляторів тиску, використання систем оборотного та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повторного промислового водопостачання тощо)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74" w:name="o326"/>
      <w:bookmarkEnd w:id="74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10. Точка розподілу є _______________________________________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75" w:name="o327"/>
      <w:bookmarkEnd w:id="7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76" w:name="o328"/>
      <w:bookmarkEnd w:id="7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                  УМОВИ ВОДОВІДВЕДЕННЯ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77" w:name="o329"/>
      <w:bookmarkEnd w:id="7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1. Санітарно-технічні показники стічних вод: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78" w:name="o330"/>
      <w:bookmarkEnd w:id="78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а) середньодобове скидання стоків _______________ куб.м/добу;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79" w:name="o331"/>
      <w:bookmarkEnd w:id="79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б) максимальне скидання стоків ______________________ л/сек.;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0" w:name="o332"/>
      <w:bookmarkEnd w:id="8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в) коефіцієнт нерівномірності ______________________________;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1" w:name="o333"/>
      <w:bookmarkEnd w:id="8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г) БСК5 від __________________ мг/л до ________________ мг/л;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2" w:name="o334"/>
      <w:bookmarkEnd w:id="8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ґ) характерні інгредієнти стічних вод, токсичні та шкі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ливі речовини і їх граничнодопустимі концентрації в стоках (у ко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трольному колодязі і в місці підключення окремо для кожної точки скиду стічних вод):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3" w:name="o335"/>
      <w:bookmarkEnd w:id="83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_________________________ не більше ________________________ мг/л;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4" w:name="o336"/>
      <w:bookmarkEnd w:id="84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 не більше _____________________ мг/л тощо.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5" w:name="o337"/>
      <w:bookmarkEnd w:id="8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Концентрація солей важких металів повинна відповідати нормам, які встановлені Правилами приймання стічних вод під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риємств у комунальні та відомчі системи каналізації населених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нктів України, затвердженими наказом Держбуду України від 19 лютого 2002 року N 37, зареєстрованими в Мін'юсті України 26 кв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тня 2002 року за N 403/6691.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6" w:name="o338"/>
      <w:bookmarkEnd w:id="8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За іншими показниками стічні води повинні відповідати вимогам ДБН В.2.5-75:2013, Правилам приймання стічних вод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дприємств у комунальні та відомчі системи каналізації населених пунктів України, затвердженим наказом Держбуду України від 19 лютого 2002 року N 37, зареєстрованим в Мін'юсті України 26 кві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ня 2002 року за N 403/6691 та місцевим Правилам приймання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7" w:name="o339"/>
      <w:bookmarkEnd w:id="8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______________  (назва  населеного пункту),  Правилам кори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тування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системами   централізованого   питного   водопостачання    та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>водовідведення  в населених пунктах України,  затвердженим 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казом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>Міністерства з питань  житлово-комунального  господарства  Укр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їни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від  27  червня  2008  року  N 190,  зареєстрованим в Міністерстві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юстиції України 7 жовтня 2008 року за N 936/15627.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8" w:name="o340"/>
      <w:bookmarkEnd w:id="88"/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2. Для дотримання вимог пункту 1 необхідне проведення на майданчику об'єкта будівництва таких будівельно-монтажних робіт та вжиття організаційно-технічних заходів: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89" w:name="o341"/>
      <w:bookmarkEnd w:id="89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а) __________________________________________________________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90" w:name="o342"/>
      <w:bookmarkEnd w:id="9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б) __________________________________________________________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91" w:name="o343"/>
      <w:bookmarkEnd w:id="9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3. Місцем   приєднання   випуску  системи  водовідведення  до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комунальної мережі водовідведення Д = _____ мм є 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92" w:name="o344"/>
      <w:bookmarkEnd w:id="9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4. Точка розподілу є 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93" w:name="o345"/>
      <w:bookmarkEnd w:id="93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5. Особливі умови 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(необхідність обладнання    випуску    решіткою,  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усереднювачами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,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вимірювачами  витрат   стоків,   пробовідбірниками   єдиного   або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роздільного  випусків  промислових,  зливових  і побутових стоків,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локальних очисних споруд  промислових  стоків  тощо  на  території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підприємства, обладнання контрольних колодязів тощо).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94" w:name="o346"/>
      <w:bookmarkEnd w:id="94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6. Поверхневі, дренажні, умовно чисті, агресивні стоки і осади локальних очисних споруд у господарсько-побутову систему водовідведення населеного пункту не приймаються.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95" w:name="o347"/>
      <w:bookmarkEnd w:id="9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7. Проект зовнішніх мереж водопостачання і водовідведення об'єкта будівництва у одному примірнику передається на розгляд і зберігання виробнику, який видав технічні умови.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96" w:name="o348"/>
      <w:bookmarkEnd w:id="9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Технічні умови є чинними до завершення будівництва об'є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та (частина сьома статті 30 Закону України «Про регулювання мі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тобудівної діяльності»).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97" w:name="o349"/>
      <w:bookmarkEnd w:id="9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Посада керівника виробника         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послуг з централізованого          (підпис, прізвище та ініціали)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водопостачання                     М.П.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та водовідведення,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який надає технічні умови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98" w:name="o350"/>
      <w:bookmarkStart w:id="99" w:name="o351"/>
      <w:bookmarkStart w:id="100" w:name="o352"/>
      <w:bookmarkEnd w:id="98"/>
      <w:bookmarkEnd w:id="99"/>
      <w:bookmarkEnd w:id="10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Додаток 2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01" w:name="o353"/>
      <w:bookmarkEnd w:id="101"/>
      <w:r w:rsidRPr="008F78AC">
        <w:rPr>
          <w:rFonts w:ascii="Bookman Old Style" w:eastAsia="Times New Roman" w:hAnsi="Bookman Old Style"/>
          <w:b/>
          <w:bCs/>
          <w:sz w:val="20"/>
          <w:szCs w:val="20"/>
          <w:lang w:val="uk-UA" w:eastAsia="ru-RU"/>
        </w:rPr>
        <w:t>ОПИТУВАЛЬНИЙ ЛИСТ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02" w:name="o354"/>
      <w:bookmarkEnd w:id="10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на приєднання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03" w:name="o355"/>
      <w:bookmarkEnd w:id="103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    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(найменування об'єкта будівництва)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04" w:name="o356"/>
      <w:bookmarkEnd w:id="104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 до централізованих систем водопостачання та водові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ведення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05" w:name="o357"/>
      <w:bookmarkEnd w:id="10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          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  (найменування населеного пункту)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06" w:name="o358"/>
      <w:bookmarkEnd w:id="10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1. Місцезнаходження об'єкта будівництва _____________________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07" w:name="o359"/>
      <w:bookmarkEnd w:id="10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08" w:name="o360"/>
      <w:bookmarkEnd w:id="108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2. Замовник _________________________________________________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09" w:name="o361"/>
      <w:bookmarkEnd w:id="109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</w:pPr>
      <w:bookmarkStart w:id="110" w:name="o362"/>
      <w:bookmarkEnd w:id="11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t xml:space="preserve">3. Проектна організація 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11" w:name="o363"/>
      <w:bookmarkEnd w:id="111"/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t xml:space="preserve">     4. Нормативні терміни проектування __________________________ 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br/>
        <w:t xml:space="preserve">                           будівництва ___________________________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</w:pPr>
      <w:bookmarkStart w:id="112" w:name="o364"/>
      <w:bookmarkEnd w:id="11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t>5. Орієнтовна кошторисна вартість об'єкта будівництва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</w:pPr>
      <w:bookmarkStart w:id="113" w:name="o365"/>
      <w:bookmarkEnd w:id="113"/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t xml:space="preserve">_______________ тис.грн. 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14" w:name="o366"/>
      <w:bookmarkEnd w:id="114"/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ru-RU"/>
        </w:rPr>
        <w:lastRenderedPageBreak/>
        <w:t xml:space="preserve">     6. Черговість введення в експлуатацію _______________________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15" w:name="o367"/>
      <w:bookmarkEnd w:id="11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7. Потреба  у  воді  питної  якості  згідно  з   нормати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ними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вимогами _________ куб. м/добу, максимальні витрати _______ л/сек.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>з _____ до ______ годин; у тому числі: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16" w:name="o368"/>
      <w:bookmarkEnd w:id="11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на господарсько-питні потреби _________________ куб.  м/добу,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макс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 ___________ л/сек.,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17" w:name="o369"/>
      <w:bookmarkEnd w:id="11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на технологічні  потреби  _____________________ куб.  м/добу,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макс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 _____________ л/сек.,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18" w:name="o370"/>
      <w:bookmarkEnd w:id="118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для поливання  території  та зелених насаджень _________ куб.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м/добу,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макс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 ______ л/сек.,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19" w:name="o371"/>
      <w:bookmarkEnd w:id="119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витрати на пожежогасіння ____________________________ л/сек.,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0" w:name="o372"/>
      <w:bookmarkEnd w:id="12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витрати води  для  об'єкта  будівництва_______________   куб.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м/добу,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макс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 ________ л/сек.,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1" w:name="o373"/>
      <w:bookmarkEnd w:id="12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інші витрати ___________________________________ куб. м/добу.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2" w:name="o374"/>
      <w:bookmarkEnd w:id="12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8. Потреба в технічній воді ____________________ куб. м/добу.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3" w:name="o375"/>
      <w:bookmarkEnd w:id="123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9. Показники стічних (зворотних) вод: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4" w:name="o376"/>
      <w:bookmarkEnd w:id="124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а) кількість _________________ куб. м/добу, максимальні скиди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5" w:name="o377"/>
      <w:bookmarkEnd w:id="12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 л/сек. з _____ до ______ годин;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у т.ч. господарсько-побутових ___________________ куб. м/добу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6" w:name="o378"/>
      <w:bookmarkEnd w:id="12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 л/сек.;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виробничих ____________ куб. м/добу __________ л/сек.;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коефіцієнт нерівномірності ___________  скидання  стоків  від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>об'єкта будівництва ____________ куб. м/добу ______________ л/сек.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7" w:name="o379"/>
      <w:bookmarkEnd w:id="12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б) фізико-хімічні властивості стоків і їх склад: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8" w:name="o380"/>
      <w:bookmarkEnd w:id="128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зважені речовини _________________ мг/л;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29" w:name="o381"/>
      <w:bookmarkEnd w:id="129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БСК повне _______________________ мг/л;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30" w:name="o382"/>
      <w:bookmarkEnd w:id="13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сульфіди _________________________ мг/л;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31" w:name="o383"/>
      <w:bookmarkEnd w:id="13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характерні інгредієнти і токсичні речовини: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32" w:name="o384"/>
      <w:bookmarkEnd w:id="132"/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Zn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= _______ мг/л,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Сч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= _______ мг/л,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Ni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= _______ мг/л тощо.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33" w:name="o385"/>
      <w:bookmarkEnd w:id="133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10. На території об'єкта будівництва передбачено: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34" w:name="o386"/>
      <w:bookmarkEnd w:id="134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а) локальні очисні споруди у складі ________________________;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35" w:name="o387"/>
      <w:bookmarkEnd w:id="13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б) облік стоків, які скидаються (марка приладу)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36" w:name="o388"/>
      <w:bookmarkEnd w:id="13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_________________________________________________________________;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в) автоматизовані пробовідбірники (марка) __________________;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37" w:name="o389"/>
      <w:bookmarkEnd w:id="13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г) наявність лабораторії ___________________________________;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38" w:name="o390"/>
      <w:bookmarkEnd w:id="138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ґ) заходи на об'єкті _______________________________________;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(усереднення, розбавлення, дозоване скидання, локальна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            очистка стоків тощо)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39" w:name="o391"/>
      <w:bookmarkEnd w:id="139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д) заходи  щодо утилізації або використання осадів вир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бничих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стічних вод ______________________________________________________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(вказати місце захоронення осадів, технологію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           їх використання тощо)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40" w:name="o392"/>
      <w:bookmarkEnd w:id="14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11. Суміш виробничих і господарсько-побутових стічних вод відповідає вимогам ДБН В.2.5-75:2013 і Правилам приймання стічних вод підприємств у комунальні та відомчі системи каналіз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ції населених пунктів України, затвердженим наказом Держбуду України від 19 лютого 2002 року N 37, зареєстрованим в Мін'юсті України 26 квітня 2002 року за N 403/6691, та місцевим Правилам приймання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41" w:name="o393"/>
      <w:bookmarkEnd w:id="14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____________________________________  (найменування     нас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леного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>пункту).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42" w:name="o394"/>
      <w:bookmarkEnd w:id="142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За якими    показниками    не    відповідає   (перелічити   з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концентраціями, мг/л) 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43" w:name="o395"/>
      <w:bookmarkEnd w:id="143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    12. Обсяг води,  яка використовується в системі оборо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ного  і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повторного промислового водопостачання, _____________ куб. м/добу.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44" w:name="o396"/>
      <w:bookmarkEnd w:id="144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13. Додатки до опитувального листа: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45" w:name="o397"/>
      <w:bookmarkEnd w:id="145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а) викопіювання з містобудівної документації зі схемою прив'язки до систем водопостачання та водовідведення, яка пр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понується;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46" w:name="o398"/>
      <w:bookmarkEnd w:id="146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б) копія документа, який підтверджує право власності (к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ристування) на земельну ділянку, на якій розташовано об'єкт під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лючення;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47" w:name="o399"/>
      <w:bookmarkEnd w:id="147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в) копія дозволу на спеціальне водокористування та копія спеціального дозволу на користування надрами (у разі наявності обов'язку щодо їх отримання).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48" w:name="o400"/>
      <w:bookmarkEnd w:id="148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Замовник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49" w:name="o401"/>
      <w:bookmarkEnd w:id="149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__________________  _____________  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  (посада)           (підпис)                  (прізвище, ініціали)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                 М.П.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50" w:name="o402"/>
      <w:bookmarkEnd w:id="150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Проектна організація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51" w:name="o403"/>
      <w:bookmarkEnd w:id="151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__________________  _____________  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 (посада)            (підпис)                 (прізвище, ініціали)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br/>
        <w:t xml:space="preserve">                                  М.П.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bookmarkStart w:id="152" w:name="o404"/>
      <w:bookmarkEnd w:id="152"/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bookmarkStart w:id="153" w:name="o405"/>
      <w:bookmarkStart w:id="154" w:name="o406"/>
      <w:bookmarkEnd w:id="153"/>
      <w:bookmarkEnd w:id="154"/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ЗАТВЕРДЖЕНО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  <w:t xml:space="preserve">постановою Кабінету Міністрів України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  <w:t xml:space="preserve"> від 21 липня 2005 р. N 630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  <w:t xml:space="preserve">(в редакції постанови Кабінету Міністрів України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  <w:t xml:space="preserve"> від 3 вересня 2009 р. N 933 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ПРИМІРНИЙ ДОГОВІР </w:t>
      </w: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br/>
        <w:t xml:space="preserve"> про надання послуг з централізованого водопостачання і в</w:t>
      </w: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>о</w:t>
      </w: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довідведення </w:t>
      </w: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________________________________ _________________ 20__ р.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  <w:t xml:space="preserve"> (населений пункт)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__________________________________________________________________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  <w:t xml:space="preserve"> (найменування виробника)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в особі ____________________________________________________,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lastRenderedPageBreak/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  <w:t xml:space="preserve"> (посада, прізвище, ім'я та по батькові)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що діє на підставі ______________________________________________,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  <w:t xml:space="preserve"> (назва документа)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i/>
          <w:iCs/>
          <w:sz w:val="20"/>
          <w:szCs w:val="20"/>
          <w:bdr w:val="none" w:sz="0" w:space="0" w:color="auto" w:frame="1"/>
          <w:lang w:val="uk-UA" w:eastAsia="uk-UA"/>
        </w:rPr>
        <w:t xml:space="preserve"> (далі - виробник), з однієї сторони, і _________________________ (прізвище, ім'я та по батькові) </w:t>
      </w:r>
      <w:r w:rsidRPr="008F78AC">
        <w:rPr>
          <w:rFonts w:ascii="Bookman Old Style" w:eastAsia="Times New Roman" w:hAnsi="Bookman Old Style"/>
          <w:i/>
          <w:iCs/>
          <w:sz w:val="20"/>
          <w:szCs w:val="20"/>
          <w:bdr w:val="none" w:sz="0" w:space="0" w:color="auto" w:frame="1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фізичної особи або ______________________________________________,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  <w:t xml:space="preserve"> (найменування юридичної особи)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яка (який) є власником (наймачем, орендарем) житлового або нежитлового приміщення (будинку садибного типу, квартири, господарських та інших нежитлових приміщень), товариство ме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ш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канців, (далі - споживач), з другої сторони, уклали цей договір про нижченаведене: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Предмет договору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1. Виробник зобов'язується своєчасно надавати споживачеві відповідної якості послуги з централізованого водопостачання та/або водовідведення, а споживач зобов'язується своєчасно опл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чувати надані послуги за встановленими тарифами у строки і на умовах, що передбачені договором.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2. Місце надання послуг ___________________________________ (адреса)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3. Спосіб здійснення розрахунків (за лічильником / за но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мами)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4. Характеристика засобів обліку води: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84"/>
        <w:gridCol w:w="1001"/>
        <w:gridCol w:w="1133"/>
        <w:gridCol w:w="1135"/>
        <w:gridCol w:w="1570"/>
        <w:gridCol w:w="1122"/>
      </w:tblGrid>
      <w:tr w:rsidR="00595828" w:rsidRPr="008F78AC" w:rsidTr="008F78AC">
        <w:tc>
          <w:tcPr>
            <w:tcW w:w="250" w:type="dxa"/>
            <w:vAlign w:val="center"/>
          </w:tcPr>
          <w:p w:rsidR="00595828" w:rsidRPr="008F78AC" w:rsidRDefault="00595828" w:rsidP="0059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Bookman Old Style" w:eastAsia="Times New Roman" w:hAnsi="Bookman Old Style"/>
                <w:b/>
                <w:sz w:val="20"/>
                <w:szCs w:val="20"/>
                <w:lang w:val="uk-UA" w:eastAsia="uk-UA"/>
              </w:rPr>
            </w:pPr>
            <w:r w:rsidRPr="008F78AC">
              <w:rPr>
                <w:rFonts w:ascii="Bookman Old Style" w:eastAsia="Times New Roman" w:hAnsi="Bookman Old Style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984" w:type="dxa"/>
            <w:vAlign w:val="center"/>
          </w:tcPr>
          <w:p w:rsidR="00595828" w:rsidRPr="008F78AC" w:rsidRDefault="00595828" w:rsidP="008F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</w:pP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Вид засобу обліку</w:t>
            </w:r>
          </w:p>
        </w:tc>
        <w:tc>
          <w:tcPr>
            <w:tcW w:w="1001" w:type="dxa"/>
            <w:vAlign w:val="center"/>
          </w:tcPr>
          <w:p w:rsidR="00595828" w:rsidRPr="008F78AC" w:rsidRDefault="008F78AC" w:rsidP="008F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</w:pP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Т</w:t>
            </w:r>
            <w:r w:rsidR="00595828"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ип з</w:t>
            </w:r>
            <w:r w:rsidR="00595828"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а</w:t>
            </w:r>
            <w:r w:rsidR="00595828"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собу обліку</w:t>
            </w:r>
          </w:p>
        </w:tc>
        <w:tc>
          <w:tcPr>
            <w:tcW w:w="1133" w:type="dxa"/>
            <w:vAlign w:val="center"/>
          </w:tcPr>
          <w:p w:rsidR="00595828" w:rsidRPr="008F78AC" w:rsidRDefault="00595828" w:rsidP="008F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</w:pP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Заводс</w:t>
            </w: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ь</w:t>
            </w: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кий н</w:t>
            </w: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о</w:t>
            </w: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мер</w:t>
            </w:r>
          </w:p>
        </w:tc>
        <w:tc>
          <w:tcPr>
            <w:tcW w:w="1135" w:type="dxa"/>
            <w:vAlign w:val="center"/>
          </w:tcPr>
          <w:p w:rsidR="00595828" w:rsidRPr="008F78AC" w:rsidRDefault="00595828" w:rsidP="008F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</w:pP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Перше показа</w:t>
            </w: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н</w:t>
            </w: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н</w:t>
            </w:r>
            <w:r w:rsidR="008F78AC"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я</w:t>
            </w:r>
          </w:p>
        </w:tc>
        <w:tc>
          <w:tcPr>
            <w:tcW w:w="1570" w:type="dxa"/>
            <w:vAlign w:val="center"/>
          </w:tcPr>
          <w:p w:rsidR="00595828" w:rsidRPr="008F78AC" w:rsidRDefault="00595828" w:rsidP="008F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</w:pP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Місце встан</w:t>
            </w: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о</w:t>
            </w: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влення</w:t>
            </w:r>
          </w:p>
        </w:tc>
        <w:tc>
          <w:tcPr>
            <w:tcW w:w="1122" w:type="dxa"/>
            <w:vAlign w:val="center"/>
          </w:tcPr>
          <w:p w:rsidR="00595828" w:rsidRPr="008F78AC" w:rsidRDefault="00595828" w:rsidP="008F7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</w:pPr>
            <w:r w:rsidRPr="008F78AC">
              <w:rPr>
                <w:rFonts w:ascii="Bookman Old Style" w:eastAsia="Times New Roman" w:hAnsi="Bookman Old Style"/>
                <w:sz w:val="18"/>
                <w:szCs w:val="18"/>
                <w:lang w:val="uk-UA" w:eastAsia="uk-UA"/>
              </w:rPr>
              <w:t>Примітки</w:t>
            </w:r>
          </w:p>
        </w:tc>
      </w:tr>
      <w:tr w:rsidR="00595828" w:rsidRPr="008F78AC" w:rsidTr="008F78AC">
        <w:tc>
          <w:tcPr>
            <w:tcW w:w="250" w:type="dxa"/>
          </w:tcPr>
          <w:p w:rsidR="00595828" w:rsidRPr="008F78AC" w:rsidRDefault="00595828" w:rsidP="0059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val="uk-UA" w:eastAsia="uk-UA"/>
              </w:rPr>
            </w:pPr>
          </w:p>
        </w:tc>
        <w:tc>
          <w:tcPr>
            <w:tcW w:w="984" w:type="dxa"/>
          </w:tcPr>
          <w:p w:rsidR="00595828" w:rsidRPr="008F78AC" w:rsidRDefault="00595828" w:rsidP="0059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val="uk-UA" w:eastAsia="uk-UA"/>
              </w:rPr>
            </w:pPr>
          </w:p>
        </w:tc>
        <w:tc>
          <w:tcPr>
            <w:tcW w:w="1001" w:type="dxa"/>
          </w:tcPr>
          <w:p w:rsidR="00595828" w:rsidRPr="008F78AC" w:rsidRDefault="00595828" w:rsidP="0059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</w:tcPr>
          <w:p w:rsidR="00595828" w:rsidRPr="008F78AC" w:rsidRDefault="00595828" w:rsidP="0059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val="uk-UA" w:eastAsia="uk-UA"/>
              </w:rPr>
            </w:pPr>
          </w:p>
        </w:tc>
        <w:tc>
          <w:tcPr>
            <w:tcW w:w="1135" w:type="dxa"/>
          </w:tcPr>
          <w:p w:rsidR="00595828" w:rsidRPr="008F78AC" w:rsidRDefault="00595828" w:rsidP="0059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val="uk-UA" w:eastAsia="uk-UA"/>
              </w:rPr>
            </w:pPr>
          </w:p>
        </w:tc>
        <w:tc>
          <w:tcPr>
            <w:tcW w:w="1570" w:type="dxa"/>
          </w:tcPr>
          <w:p w:rsidR="00595828" w:rsidRPr="008F78AC" w:rsidRDefault="00595828" w:rsidP="0059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val="uk-UA" w:eastAsia="uk-UA"/>
              </w:rPr>
            </w:pPr>
          </w:p>
        </w:tc>
        <w:tc>
          <w:tcPr>
            <w:tcW w:w="1122" w:type="dxa"/>
          </w:tcPr>
          <w:p w:rsidR="00595828" w:rsidRPr="008F78AC" w:rsidRDefault="00595828" w:rsidP="00595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val="uk-UA" w:eastAsia="uk-UA"/>
              </w:rPr>
            </w:pPr>
          </w:p>
        </w:tc>
      </w:tr>
    </w:tbl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Характеристика об’єкта надання послуг (для випадку відс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тності приладів обліку)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1) Товариство мешканців ____ (кількість осіб, які корист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ються послугами)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2) власник (наймач, орендар) житлового приміщення (ква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тири) ____; (кількість осіб, які користуються послугами)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3) власник (орендар) нежитлового приміщення ________(площа)________(чисельність працівників);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3) власник будинку садибного типу та члени його сім'ї -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_________________________________________________________________,  (кількість осіб)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наявність у власності тварин, птиці _____________________________,  (вид, кількість)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наявність у власності транспортних засобів ______________________. (тип, кількість)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3. Характеристика об'єкта надання послуг: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1) площа зелених насаджень, саду, городу (для власників б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динків садибного типу) __________ кв. метрів.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Тарифи на послуги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5. Тарифи за послуги встановлюються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6. У разі зміни тарифів за послуги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5. Тарифи на послуги становлять: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1) з централізованого питного водопостачання _____ гривень за куб. метр;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3) з водовідведення _____ гривень за куб. метр.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lastRenderedPageBreak/>
        <w:t xml:space="preserve">7. Плата за надані послуги за наявності засобів обліку води справляється за їх показаннями.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8. Наявність пільг з оплати послуг _________________________, ______________.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  <w:t xml:space="preserve"> (назва законодавчого акта)        (відсотків)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Оплата спожитих послуг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9. Розрахунковим періодом є календарний місяць.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 разі застосування щомісячної системи оплати послуг пл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тежі вносяться не пізніше ____ числа місяця, що настає за розрах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нковим.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 разі застосування авансової системи оплати послуг плат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жі вносяться у розмірі _______ гривень.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10. Послуги оплачуються ___________________________________.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  <w:t xml:space="preserve">  (готівкою або в безготівковій формі)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11. За наявності у квартирі засобів обліку води здійснення плати за нормативами (нормами) споживання не допускається, крім випадків, передбачених договором на встановлення засобів обліку.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12. Плата за послуги вноситься на рахунок _____________________________________________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  <w:t xml:space="preserve"> (банківські реквізити)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____________________________________________________________ 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13. За несвоєчасне внесення плати зі споживача стягується пеня у розмірі, _____ 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відсотків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за день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прострочки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14. У разі несплати за послуги протягом 3 місяців виробник має право припинити постачання послуг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</w:t>
      </w:r>
      <w:r w:rsidRPr="008F78AC">
        <w:rPr>
          <w:rFonts w:ascii="Bookman Old Style" w:eastAsia="Times New Roman" w:hAnsi="Bookman Old Style"/>
          <w:sz w:val="20"/>
          <w:szCs w:val="20"/>
          <w:highlight w:val="red"/>
          <w:lang w:val="uk-UA" w:eastAsia="uk-UA"/>
        </w:rPr>
        <w:t>та звернутись до суду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.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15. У разі ненадання послуг, надання їх не в повному обсязі, зниження якості, зокрема відхилення їх кількісних та/або якісних показників від затверджених нормативів (норм) споживання, в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lastRenderedPageBreak/>
        <w:t>робник проводить перерахунок розміру плати.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Права та обов'язки сторін </w:t>
      </w: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>Права та обов'язки споживача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1. Споживач має право на: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1) зменшення розміру плати у разі: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надання послуг не в повному обсязі, зниження їх якості, 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крема відхилення їх кількісних та/або якісних показників від 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тверджених нормативів (норм) споживання;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тимчасової відсутності споживача та/або членів його сім'ї на підставі письмової заяви споживача та офіційного документа, що підтверджує його/їх відсутність (довідка з місця тимчасового пр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живання, роботи, лікування, навчання, проходження військової служби, відбування покарання).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2) усунення виробником виявлених недоліків у наданні по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3) несплату вартості послуг за період тимчасової відсутності споживача і членів його сім'ї (у разі відключення виробником вод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постачання та відновлення надання послуг шляхом зняття пломб за свій рахунок протягом доби згідно з письмовою заявою;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4) перевірку кількісних і якісних показників надання послуг (якість і тиск води, температура гарячої води тощо) у порядку, встановленому цими Правилами;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5) установлення квартирних засобів обліку та взяття їх на абонентський облік;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6) періодичну повірку, обслуговування та ремонт (у тому ч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слі демонтаж, транспортування та монтаж) квартирних засобів 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б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ліку;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7) ознайомлення з нормативно-правовими актами у сфері житлово-комунальних послуг;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8) внесення за погодженням з виробником у договір змін, що впливають на розмір плати за послуги;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9) звільнення від плати за послуги у разі їх ненадання та отримання компенсації за перевищення строків проведення ав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рійно-відбудовних робіт;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10) відшкодування збитків, завданих його майну та/або приміщенню, шкоди, заподіяної його життю чи здоров'ю внаслідок неналежного надання або ненадання послуг.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Споживач має також інші права відповідно до законодавс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ва.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2. Споживач зобов'язаний: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1) оплачувати послуги в установлені договором строки;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2) забезпечувати доступ до мережі, арматури, квартирних засобів обліку, розподільчих систем представника виробника за 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явності в нього відповідного посвідчення: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для ліквідації аварій - цілодобово;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для встановлення і заміни санітарно-технічного та інжене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ного обладнання, проведення технічного і профілактичного огляду, зняття контрольних показників квартирних засобів обліку - згідно з умовами договору;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3) дотримуватися вимог нормативно-правових актів у сфері житлово-комунальних послуг;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4) забезпечувати цілісність квартирних засобів обліку та не втручатися в їх роботу;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5) у разі несвоєчасного внесення плати за послуги сплачув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ти пеню у встановлених законом та договором розмірі;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6) виконувати інші обов'язки відповідно до законодавства.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Права та обов'язки виробника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3. Виробник має право: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1) у разі несвоєчасного внесення споживачем платежів за надані послуги нараховувати пеню у розмірі, встановленому зак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ном та договором;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2) вносити за погодженням із споживачем у договір зміни, що впливають на розмір плати за послуги;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3) вимагати від споживача дотримання нормативно-правових актів у сфері житлово-комунальних послуг;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4) доступу, у тому числі несанкціонованого, в приміщення споживача для ліквідації аварій відповідно до встановленого зак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ном порядку.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Виробник має також інші права відповідно до законодавс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ва.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4. Виробник зобов'язаний: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1) своєчасно надавати споживачу послуги з водопостачання в установлених обсягах, належної якості;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риймати стічні води ві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повідно до Правил приймання стічних вод підприємств у комун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льні та відомчі системи каналізації населених пунктів України, 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реєстрованих у Мін'юсті 26.04.2002 за N 403/6691, а також місц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вих правил приймання стічних вод підприємств у систему канал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зації населеного пункту.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2) інформувати споживача про адресу та номер телефону диспетчерської, аварійної або аварійно-диспетчерської служби (з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значаються в договорі і рахунках на сплату послуг, розміщуються на дошках оголошень в усіх під'їздах багатоквартирного будинку, а також на дошках оголошень, розташованих поблизу житлового б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динку);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3) надавати споживачеві в установленому законодавством порядку інформацію про перелік послуг, їх вартість, загальну ва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тість місячного платежу, структуру тарифів, нормативи (норми) споживання, режим надання послуг, їх споживчі властивості, які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ні показники надання послуг, граничні строки усунення аварій або інших порушень порядку надання послуг, а також інформацію про ці Правила (зазначається у договорі, а також розміщується на до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ш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ці оголошень у приміщенні виробника);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4) контролювати установлені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міжповіркові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інтервали, пров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дити періодичну повірку квартирних засобів обліку, їх обслугов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вання та ремонт, у тому числі демонтаж, транспортування та мо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таж;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5) проводити два рази на рік перевірку стану внутрішньоб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динкових систем багатоквартирного будинку із складенням відп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 xml:space="preserve">відного акта;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uk-UA"/>
        </w:rPr>
        <w:t>6) узгодити із споживачем не пізніше ніж за три робочих дні до проведення планових робіт всередині житлового приміщення час доступу до такого приміщення з наданням йому відповідного письмового повідомлення;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7) повідомляти споживача про плановану перерву в наданні послуг через засоби масової інформації, а також письмово не пі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ніше ніж за 10 днів до її настання (крім перерви, що настає внасл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док аварії або дії непереборної сили) із зазначенням причини та часу перерви в наданні послуг;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8) відновлювати надання послуг за письмовою заявою сп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живача шляхом зняття пломб із запірних вентилів у квартирі (б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динку садибного типу) протягом доби;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9) забезпечувати за заявою споживача взяття на абонентс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ь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кий облік у тижневий строк квартирних засобів обліку;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10) утримувати внутрішньобудинкові мережі у належному технічному стані, здійснювати їх технічне обслуговування та 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монт; 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11) обслуговувати вуличні, квартальні та дворові мережі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допостачання та водовідведення, споруди і обладнання, а також технологічні прилади й пристрої на них, які перебувають у нього на балансі або на які є відповідний договір на обслуговування із сп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живачем.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12) інформувати споживача протягом доби з дня виявлення недоліків у роботі внутрішньобудинкових інженерних систем та/або інженерного обладнання, що розташовані за межами баг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токвартирного будинку або житлового будинку (у разі його особи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того звернення - невідкладно), про причини та очікувану трив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лість зупинення надання послуг або обмеження їх кількості, а 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кож про причини порушення якісних показників надання послуг;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13) усувати аварії та інші порушення порядку надання по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луг, а також виконувати заявки споживачів у строк, установлений законодавством та договором;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14) вести облік скарг (заяв, вимог, претензій) споживачів щодо кількості та якості надання послуг, а також облік їх розгляду;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15) зменшувати розмір плати за послуги у разі тимчасової відсутності споживача та/або членів його сім'ї на підставі його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сьмової заяви та офіційного документа, що підтверджує його/їх відсутність (довідка з місця тимчасового проживання, роботи, лік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вання, навчання, проходження військової служби, відбування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карання);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16) звільняти від плати за послуги у разі їх ненадання та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плачувати компенсацію за перевищення строків проведення ав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рійно-відбудовних робіт;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17) проводити перерахунок розміру плати за надання послуг у разі ненадання їх, надання не в повному обсязі, зниження якості, зокрема відхилення їх кількісних та/або якісних показників від 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тверджених нормативів (норм) споживання, у порядку, встановл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ному Кабінетом Міністрів України та визначеному договором;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18) своєчасно проводити за власний рахунок роботи з ус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нення виявлених несправностей, пов'язаних з отриманням послуг, що виникли з його вини;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19) відшкодовувати збитки, завдані майну та/або прим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щенню споживача та/або членів його сім'ї, шкоду, заподіяну його життю чи здоров'ю внаслідок неналежного надання або ненадання послуг, а також моральну шкоду в порядку та розмірі, які визнач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ються відповідно до законодавства і договору;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lastRenderedPageBreak/>
        <w:t xml:space="preserve">20) сплачувати споживачу неустойку (штраф, пеню) у разі ненадання послуг або надання послуг неналежної якості у порядку та у випадках, передбачених законодавством і договором;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21) забезпечити проведення оплати послуг з опалення на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точний рахунок із спеціальним режимом використання шляхом 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значення реквізитів такого рахунка в договорі;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22) виконувати інші обов'язки відповідно до законодавства.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>Права власності та відповідальність за експлуатацію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5. Межею вуличної мережі водовідведення, яку обслуговує виробник, є контрольний колодязь на ній включно, а межею двор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вої мережі водовідведення - перший від будинку колодязь включно.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6. У випадку відсутності контрольного колодязя на випуску водовідведення межею будинкової мережі є її приєднання до вул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чної мережі.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7. Якщо мережі водопостачання та водовідведення, що 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лежать виробнику, проходять по земельній ділянці, переданій на правах власності або користування суб'єкту господарювання, останні не повинні протидіяти ліквідації течі та усуненню інших пошкоджень мереж на цих ділянках.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8. За стан водопровідних мереж, які проходять у технічних підвалах і до яких приєднані внутрішньобудинкові мережі, є відп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відальними підприємства та організації, у яких вони перебувають на балансі.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Водопровідні вводи державного житлового фонду, житлово-будівельних кооперативів (далі - ЖБК), а також об'єднань співвла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с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ників багатоквартирних будинків (далі - ОСББ), усі магістральні й розподільчі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внутрішньоквартальні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 мережі централізованого вод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постачання, а також вуличні водорозбірні колонки, призначені для колективного водокористування, окремо розташовані підвищув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льні насосні станції холодного водопостачання, артезіанські свер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ловини передаються за згодою власника згідно з відповідними 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 xml:space="preserve">шеннями органів місцевого самоврядування </w:t>
      </w:r>
      <w:r w:rsidRPr="008F78AC">
        <w:rPr>
          <w:rFonts w:ascii="Bookman Old Style" w:eastAsia="Times New Roman" w:hAnsi="Bookman Old Style"/>
          <w:sz w:val="20"/>
          <w:szCs w:val="20"/>
          <w:highlight w:val="yellow"/>
          <w:lang w:val="uk-UA" w:eastAsia="ru-RU"/>
        </w:rPr>
        <w:t>на баланс виробника для подальшої експлуатації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Водопровідні вводи до теплових пунктів (далі - ТП), кот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лень, окремо побудованих насосних станцій для підвищення тиску, а також розподільчі мережі від цих об'єктів експлуатують підпр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ємства, на балансі яких перебувають ці об'єкти. Водопровідні вв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ди до об'єктів, що належать до комунальної власності територіал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ь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ної громади, та розподільчі мережі холодного водопостачання від них до зовнішнього зрізу будівель експлуатують виробники.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lastRenderedPageBreak/>
        <w:t>Експлуатацію мереж холодного водопостачання в межах ТП та котелень здійснюють організації, на балансі (в управлінні) яких вони перебувають.</w:t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Виробник відповідає за технічний стан мереж гарячого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ru-RU"/>
        </w:rPr>
        <w:t>допостачання тільки у разі перебування таких мереж у нього на балансі.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>Точки розподілу, в яких здійснюється передача послуг від виробника споживачеві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1. Точками розподілу, в яких здійснюється передача послуг від виробника споживачеві, є: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1) у багатоквартирному будинку послуги з: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постачання холодної та гарячої води - після першої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водоз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пірної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арматури на відгалуженні від стояка у квартирі споживача;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водовідведення - зливний отвір санітарно-технічних прил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дів;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2) у будинку садибного типу - місце підключення відповідної інженерної мережі будинку до мережі виробника.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highlight w:val="yellow"/>
          <w:bdr w:val="none" w:sz="0" w:space="0" w:color="auto" w:frame="1"/>
          <w:lang w:val="uk-UA" w:eastAsia="uk-UA"/>
        </w:rPr>
        <w:t>Порядок встановлення факту неналежного надання або ненадання послуг та розв'язання спорів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1. У разі неналежного надання або ненадання послуг виро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б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ником споживач повідомляє про це виробника в усній формі за 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помогою телефонного зв'язку чи у письмовій формі за адресами, що зазначені в цьому договорі.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 повідомленні зазначається прізвище, ім'я та по батькові, точна адреса проживання споживача, а також найменування виду неналежно наданої або ненаданої послуги. Повідомлення спожив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ча незалежно від його форми (усна або письмова) обов'язково 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єструється представником виробника у журналі реєстрації заявок споживачів. Представник виробника зобов'язаний повідомити споживачеві відомості про особу, яка прийняла повідомлення (пр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звище, ім'я та по батькові), реєстраційний номер повідомлення та час його прийняття.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2. Представник виробника, якому відомі причини ненале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ж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ного надання або ненадання послуг, зобов'язаний невідкладно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відомити про це споживача та зробити відповідну відмітку в жу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налі реєстрації заявок, що є підставою для визнання виробником факту неналежного надання або ненадання послуг.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bookmarkStart w:id="155" w:name="o292"/>
      <w:bookmarkEnd w:id="155"/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lastRenderedPageBreak/>
        <w:t>3. Представник виробника, якому не відомі причини нен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лежного надання або ненадання послуг, зобов'язаний узгодити з виробником точний час та дату встановлення факту ненадання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слуг, надання їх не у повному обсязі або перевірки кількісних та/або якісних показників надання послуг. У разі необхідності пр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ведення такої перевірки у приміщенні споживача представник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робника повинен з'явитися до споживача не пізніше визначеного у договорі строку.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4. У разі незгоди з результатами перевірки кількісних та/або якісних показників надання послуг споживач і виробник визнач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ють час і дату повторної перевірки, для проведення якої запрош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у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ється представник уповноваженого органу виконавчої влади та/або органу місцевого самоврядування, а також представник об'єднання споживачів. За результатами проведення повторної п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ревірки складається акт про неналежне надання або ненадання послуг, який підписується споживачем (його представником), </w:t>
      </w:r>
      <w:proofErr w:type="spellStart"/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пре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ставником</w:t>
      </w:r>
      <w:proofErr w:type="spellEnd"/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 виробника, представниками уповноваженого органу виконавчої влади та/або органу місцевого самоврядування, а 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кож представником об'єднання споживачів.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5. За результатами перевірки складається акт-претензія про неналежне надання або ненадання послуг (далі - акт-претензія), який підписується споживачем та представником виробника згідно з додатком 2 до Правил. Акт-претензія складається у двох примі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никах по одному для споживача та виробника.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6. У разі неприбуття представника виробника в установл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е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ний договором строк для проведення перевірки кількісних та/або якісних показників або необґрунтованої відмови від підписання акта-претензії такий акт вважається дійсним, якщо його підписали не менш як два споживачі.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7. Акт-претензія реєструється уповноваженими особами 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робника у журналі реєстрації актів-претензій згідно з додатком 3 до Правил. Виробник зобов'язаний розглянути такий акт і повід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мити протягом трьох робочих днів споживача про її задоволення або про відмову у задоволенні з обґрунтуванням причин такої ві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мови. У разі ненадання протягом установленого строку виробником відповіді вважається, що він визнав викладені в акті-претензії ф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а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кти неналежного надання або ненадання послуг. Спори щодо зад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о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волення претензій споживачів розв'язуються у суді. Споживач має право на досудове розв'язання спору шляхом задоволення пред'я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в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леної претензії.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</w:p>
    <w:p w:rsidR="00595828" w:rsidRPr="00F2557F" w:rsidRDefault="00F2557F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eastAsia="uk-UA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>Форс-мажорні</w:t>
      </w:r>
      <w:r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="00595828"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обставини </w:t>
      </w:r>
      <w:r w:rsidR="00595828"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br/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1. Сторони звільняються від відповідальності згідно з цим договором у разі настання дії непереборної сили (дії надзвичайних ситуацій техногенного, природного або екологічного характеру), яка унеможливлює надання відповідної послуги згідно з умовами договору. </w:t>
      </w: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</w:p>
    <w:p w:rsidR="00595828" w:rsidRPr="008F78AC" w:rsidRDefault="00595828" w:rsidP="0059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</w:pPr>
    </w:p>
    <w:p w:rsidR="00595828" w:rsidRPr="008F78AC" w:rsidRDefault="00F2557F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>Строк</w:t>
      </w:r>
      <w:r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="00595828"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дії договору </w:t>
      </w:r>
      <w:r w:rsidR="00595828"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br/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1. Цей договір укладається на ______________________________ </w:t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ab/>
        <w:t xml:space="preserve"> (строк)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і набирає чинності з дня його укладення. Договір вважаєт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ь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ся щороку продовженим, якщо за місяць до закінчення строку його дії однією із сторін не буде письмово заявлено про його розірвання або необхідність перегляду.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2. Договір може бути розірваний достроково у разі: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зникнення потреби в отриманні послуги або відмови спож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вача від користування послугами виробника;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переходу права власності (користування) на квартиру (буд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и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нок садибного типу) до іншої особи;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невиконання умов договору сторонами договору.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3. Договір складено у двох примірниках, один з яких збер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і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гається у споживача, другий - у виробника.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Інші умови </w:t>
      </w:r>
      <w:r w:rsidRPr="008F78AC">
        <w:rPr>
          <w:rFonts w:ascii="Bookman Old Style" w:eastAsia="Times New Roman" w:hAnsi="Bookman Old Style"/>
          <w:b/>
          <w:bCs/>
          <w:sz w:val="20"/>
          <w:szCs w:val="20"/>
          <w:bdr w:val="none" w:sz="0" w:space="0" w:color="auto" w:frame="1"/>
          <w:lang w:val="uk-UA" w:eastAsia="uk-UA"/>
        </w:rPr>
        <w:br/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>_________________________________________________________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F2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Bookman Old Style" w:eastAsia="Times New Roman" w:hAnsi="Bookman Old Style"/>
          <w:sz w:val="20"/>
          <w:szCs w:val="20"/>
          <w:lang w:val="uk-UA" w:eastAsia="uk-UA"/>
        </w:rPr>
      </w:pP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t xml:space="preserve">Телефони спеціального виклику у разі виникнення аварій та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  <w:t xml:space="preserve">інших надзвичайних ситуацій ______________________________________ </w:t>
      </w:r>
      <w:r w:rsidRPr="008F78AC">
        <w:rPr>
          <w:rFonts w:ascii="Bookman Old Style" w:eastAsia="Times New Roman" w:hAnsi="Bookman Old Style"/>
          <w:sz w:val="20"/>
          <w:szCs w:val="20"/>
          <w:lang w:val="uk-UA" w:eastAsia="uk-UA"/>
        </w:rPr>
        <w:br/>
      </w:r>
    </w:p>
    <w:p w:rsidR="00595828" w:rsidRPr="008F78AC" w:rsidRDefault="00595828" w:rsidP="00595828">
      <w:pPr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156" w:name="_GoBack"/>
      <w:bookmarkEnd w:id="4"/>
      <w:bookmarkEnd w:id="5"/>
      <w:bookmarkEnd w:id="156"/>
    </w:p>
    <w:sectPr w:rsidR="00595828" w:rsidRPr="008F78AC" w:rsidSect="00595828">
      <w:headerReference w:type="even" r:id="rId9"/>
      <w:headerReference w:type="default" r:id="rId10"/>
      <w:footerReference w:type="even" r:id="rId11"/>
      <w:footerReference w:type="default" r:id="rId12"/>
      <w:pgSz w:w="8419" w:h="11907" w:orient="landscape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E7" w:rsidRDefault="00E50CE7" w:rsidP="00BF6805">
      <w:pPr>
        <w:spacing w:after="0" w:line="240" w:lineRule="auto"/>
      </w:pPr>
      <w:r>
        <w:separator/>
      </w:r>
    </w:p>
  </w:endnote>
  <w:endnote w:type="continuationSeparator" w:id="0">
    <w:p w:rsidR="00E50CE7" w:rsidRDefault="00E50CE7" w:rsidP="00B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D4" w:rsidRDefault="000C17D4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65F59695" wp14:editId="199EB2D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Прямоугольник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Дата"/>
                            <w:id w:val="1890299481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C17D4" w:rsidRDefault="000C17D4">
                              <w:r>
                                <w:rPr>
                                  <w:lang w:val="ru-RU"/>
                                </w:rPr>
                                <w:t>[Дата]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4" o:spid="_x0000_s1026" style="position:absolute;margin-left:0;margin-top:0;width:467.65pt;height:58.3pt;z-index:2516838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" o:allowincell="f" filled="f" stroked="f">
              <v:textbox inset=",0">
                <w:txbxContent>
                  <w:sdt>
                    <w:sdtPr>
                      <w:alias w:val="Дата"/>
                      <w:id w:val="1890299481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0C17D4" w:rsidRDefault="000C17D4">
                        <w:r>
                          <w:rPr>
                            <w:lang w:val="ru-RU"/>
                          </w:rPr>
                          <w:t>[Дата]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8408EDD" wp14:editId="5FB5B888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Группа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Автофигура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Автофигура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Автофигура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578FA0C9" id="Группа 455" o:spid="_x0000_s1026" style="position:absolute;margin-left:-45.2pt;margin-top:0;width:6pt;height:66pt;z-index:25168281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Автофигура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Автофигура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Автофигура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990B0C" w:rsidRDefault="00990B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D4" w:rsidRDefault="000C17D4" w:rsidP="000608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557F" w:rsidRPr="00F2557F">
      <w:rPr>
        <w:noProof/>
        <w:lang w:val="ru-RU"/>
      </w:rPr>
      <w:t>24</w:t>
    </w:r>
    <w:r>
      <w:fldChar w:fldCharType="end"/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A56C835" wp14:editId="5E4B5B44">
              <wp:simplePos x="0" y="0"/>
              <wp:positionH relativeFrom="column">
                <wp:posOffset>10633</wp:posOffset>
              </wp:positionH>
              <wp:positionV relativeFrom="paragraph">
                <wp:posOffset>343387</wp:posOffset>
              </wp:positionV>
              <wp:extent cx="4423114" cy="0"/>
              <wp:effectExtent l="0" t="0" r="15875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423114" cy="0"/>
                      </a:xfrm>
                      <a:prstGeom prst="line">
                        <a:avLst/>
                      </a:prstGeom>
                      <a:ln w="12700" cmpd="thinThick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4AAC4298" id="Прямая соединительная линия 1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7.05pt" to="349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" strokecolor="black [3200]" strokeweight="1pt">
              <v:stroke linestyle="thinThick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E7" w:rsidRDefault="00E50CE7" w:rsidP="00BF6805">
      <w:pPr>
        <w:spacing w:after="0" w:line="240" w:lineRule="auto"/>
      </w:pPr>
      <w:r>
        <w:separator/>
      </w:r>
    </w:p>
  </w:footnote>
  <w:footnote w:type="continuationSeparator" w:id="0">
    <w:p w:rsidR="00E50CE7" w:rsidRDefault="00E50CE7" w:rsidP="00BF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6973"/>
    </w:tblGrid>
    <w:tr w:rsidR="000C17D4" w:rsidRPr="00F2557F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C17D4" w:rsidRDefault="000C17D4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C17D4" w:rsidRPr="000C4398" w:rsidRDefault="000C17D4">
          <w:pPr>
            <w:pStyle w:val="a3"/>
            <w:jc w:val="right"/>
            <w:rPr>
              <w:caps/>
              <w:color w:val="FFFFFF" w:themeColor="background1"/>
              <w:lang w:val="ru-RU"/>
            </w:rPr>
          </w:pPr>
          <w:r>
            <w:rPr>
              <w:caps/>
              <w:color w:val="FFFFFF" w:themeColor="background1"/>
              <w:lang w:val="ru-RU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Название"/>
              <w:tag w:val=""/>
              <w:id w:val="1302816361"/>
              <w:placeholder>
                <w:docPart w:val="7731265B7E824EC8BF2817016E32A95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lang w:val="ru-RU"/>
                </w:rPr>
                <w:t>«ЕТЕВК-2017»                                                                                                   Екологія, технологія, економіка, водопостачання, каналізація</w:t>
              </w:r>
            </w:sdtContent>
          </w:sdt>
        </w:p>
      </w:tc>
    </w:tr>
  </w:tbl>
  <w:p w:rsidR="000C17D4" w:rsidRPr="000C4398" w:rsidRDefault="000C17D4" w:rsidP="00764D3C">
    <w:pPr>
      <w:pStyle w:val="a3"/>
      <w:jc w:val="right"/>
      <w:rPr>
        <w:lang w:val="ru-RU"/>
      </w:rPr>
    </w:pPr>
  </w:p>
  <w:p w:rsidR="00990B0C" w:rsidRPr="00265061" w:rsidRDefault="00990B0C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bottom w:val="single" w:sz="4" w:space="0" w:color="auto"/>
      </w:tblBorders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6973"/>
    </w:tblGrid>
    <w:tr w:rsidR="000C17D4" w:rsidRPr="00F2557F" w:rsidTr="00F2557F">
      <w:trPr>
        <w:trHeight w:val="736"/>
        <w:jc w:val="right"/>
      </w:trPr>
      <w:tc>
        <w:tcPr>
          <w:tcW w:w="0" w:type="auto"/>
          <w:shd w:val="clear" w:color="auto" w:fill="FFFFFF" w:themeFill="background1"/>
          <w:vAlign w:val="center"/>
        </w:tcPr>
        <w:p w:rsidR="000C17D4" w:rsidRDefault="000C17D4" w:rsidP="00EC09A7">
          <w:pPr>
            <w:pStyle w:val="a3"/>
            <w:jc w:val="both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0C17D4" w:rsidRPr="00595828" w:rsidRDefault="00E50CE7" w:rsidP="00595828">
          <w:pPr>
            <w:pStyle w:val="a3"/>
            <w:jc w:val="center"/>
            <w:rPr>
              <w:rFonts w:ascii="Bookman Old Style" w:hAnsi="Bookman Old Style"/>
              <w:b/>
              <w:sz w:val="17"/>
              <w:szCs w:val="17"/>
              <w:lang w:val="ru-RU"/>
            </w:rPr>
          </w:pPr>
          <w:sdt>
            <w:sdtPr>
              <w:rPr>
                <w:rFonts w:ascii="Bookman Old Style" w:hAnsi="Bookman Old Style"/>
                <w:b/>
                <w:sz w:val="17"/>
                <w:lang w:val="uk-UA"/>
              </w:rPr>
              <w:alias w:val="Название"/>
              <w:tag w:val=""/>
              <w:id w:val="59220940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C17D4" w:rsidRPr="00C65749">
                <w:rPr>
                  <w:rFonts w:ascii="Bookman Old Style" w:hAnsi="Bookman Old Style"/>
                  <w:b/>
                  <w:sz w:val="17"/>
                  <w:lang w:val="uk-UA"/>
                </w:rPr>
                <w:t>«ЕТЕВК-2017»                                                                                                   Екологія, технологія, економіка, водопостачання, каналізація</w:t>
              </w:r>
            </w:sdtContent>
          </w:sdt>
        </w:p>
      </w:tc>
    </w:tr>
  </w:tbl>
  <w:p w:rsidR="00990B0C" w:rsidRPr="00265061" w:rsidRDefault="00990B0C" w:rsidP="00595828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981"/>
    <w:multiLevelType w:val="multilevel"/>
    <w:tmpl w:val="391E8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52A3"/>
    <w:multiLevelType w:val="hybridMultilevel"/>
    <w:tmpl w:val="3DB81738"/>
    <w:lvl w:ilvl="0" w:tplc="B9FEC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8435C"/>
    <w:multiLevelType w:val="hybridMultilevel"/>
    <w:tmpl w:val="E18C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97C"/>
    <w:multiLevelType w:val="multilevel"/>
    <w:tmpl w:val="A69C5D72"/>
    <w:styleLink w:val="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5" w:hanging="35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1" w:hanging="35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7" w:hanging="35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3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5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1" w:hanging="35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7" w:hanging="352"/>
      </w:pPr>
      <w:rPr>
        <w:rFonts w:hint="default"/>
      </w:rPr>
    </w:lvl>
  </w:abstractNum>
  <w:abstractNum w:abstractNumId="4">
    <w:nsid w:val="1AA867A3"/>
    <w:multiLevelType w:val="hybridMultilevel"/>
    <w:tmpl w:val="D4E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62DE"/>
    <w:multiLevelType w:val="multilevel"/>
    <w:tmpl w:val="DBA8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C66C4"/>
    <w:multiLevelType w:val="hybridMultilevel"/>
    <w:tmpl w:val="1B82981C"/>
    <w:lvl w:ilvl="0" w:tplc="51E67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F0811"/>
    <w:multiLevelType w:val="hybridMultilevel"/>
    <w:tmpl w:val="A7749844"/>
    <w:lvl w:ilvl="0" w:tplc="ED5A28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0BF1"/>
    <w:multiLevelType w:val="hybridMultilevel"/>
    <w:tmpl w:val="3D2C3D80"/>
    <w:lvl w:ilvl="0" w:tplc="2B362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D56149"/>
    <w:multiLevelType w:val="hybridMultilevel"/>
    <w:tmpl w:val="6E7856C2"/>
    <w:lvl w:ilvl="0" w:tplc="A950F4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30E26"/>
    <w:multiLevelType w:val="multilevel"/>
    <w:tmpl w:val="543A8EFE"/>
    <w:styleLink w:val="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27"/>
        </w:tabs>
        <w:ind w:left="141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12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283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5672" w:firstLine="709"/>
      </w:pPr>
      <w:rPr>
        <w:rFonts w:hint="default"/>
      </w:rPr>
    </w:lvl>
  </w:abstractNum>
  <w:abstractNum w:abstractNumId="11">
    <w:nsid w:val="2D73554A"/>
    <w:multiLevelType w:val="multilevel"/>
    <w:tmpl w:val="62EA43B6"/>
    <w:styleLink w:val="3"/>
    <w:lvl w:ilvl="0">
      <w:start w:val="1"/>
      <w:numFmt w:val="bullet"/>
      <w:lvlText w:val=""/>
      <w:lvlJc w:val="left"/>
      <w:pPr>
        <w:tabs>
          <w:tab w:val="num" w:pos="964"/>
        </w:tabs>
        <w:ind w:left="0" w:firstLine="709"/>
      </w:pPr>
      <w:rPr>
        <w:rFonts w:ascii="Wingdings 2" w:hAnsi="Wingdings 2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46A24"/>
    <w:multiLevelType w:val="multilevel"/>
    <w:tmpl w:val="F3685C16"/>
    <w:styleLink w:val="10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8B2A21"/>
    <w:multiLevelType w:val="multilevel"/>
    <w:tmpl w:val="5E5A3394"/>
    <w:styleLink w:val="11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54410E"/>
    <w:multiLevelType w:val="hybridMultilevel"/>
    <w:tmpl w:val="37E25C98"/>
    <w:lvl w:ilvl="0" w:tplc="DBB6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86CB2"/>
    <w:multiLevelType w:val="hybridMultilevel"/>
    <w:tmpl w:val="22E86D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2B2DEA"/>
    <w:multiLevelType w:val="multilevel"/>
    <w:tmpl w:val="D5C6A9C8"/>
    <w:styleLink w:val="4"/>
    <w:lvl w:ilvl="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4CA40E9"/>
    <w:multiLevelType w:val="hybridMultilevel"/>
    <w:tmpl w:val="F448F6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803068"/>
    <w:multiLevelType w:val="hybridMultilevel"/>
    <w:tmpl w:val="7368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E1348"/>
    <w:multiLevelType w:val="multilevel"/>
    <w:tmpl w:val="E2B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C4FA4"/>
    <w:multiLevelType w:val="hybridMultilevel"/>
    <w:tmpl w:val="A8321E70"/>
    <w:lvl w:ilvl="0" w:tplc="339A18DA">
      <w:start w:val="7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394880"/>
    <w:multiLevelType w:val="hybridMultilevel"/>
    <w:tmpl w:val="265850FA"/>
    <w:lvl w:ilvl="0" w:tplc="339A18DA">
      <w:start w:val="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D64C3"/>
    <w:multiLevelType w:val="multilevel"/>
    <w:tmpl w:val="9E38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55E51"/>
    <w:multiLevelType w:val="multilevel"/>
    <w:tmpl w:val="47F620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E482E"/>
    <w:multiLevelType w:val="hybridMultilevel"/>
    <w:tmpl w:val="86F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75345"/>
    <w:multiLevelType w:val="hybridMultilevel"/>
    <w:tmpl w:val="B958FFD4"/>
    <w:lvl w:ilvl="0" w:tplc="E0E6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C63B2F"/>
    <w:multiLevelType w:val="multilevel"/>
    <w:tmpl w:val="994ECF04"/>
    <w:styleLink w:val="2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5"/>
  </w:num>
  <w:num w:numId="5">
    <w:abstractNumId w:val="25"/>
  </w:num>
  <w:num w:numId="6">
    <w:abstractNumId w:val="22"/>
  </w:num>
  <w:num w:numId="7">
    <w:abstractNumId w:val="19"/>
  </w:num>
  <w:num w:numId="8">
    <w:abstractNumId w:val="23"/>
  </w:num>
  <w:num w:numId="9">
    <w:abstractNumId w:val="0"/>
  </w:num>
  <w:num w:numId="10">
    <w:abstractNumId w:val="1"/>
  </w:num>
  <w:num w:numId="11">
    <w:abstractNumId w:val="17"/>
  </w:num>
  <w:num w:numId="12">
    <w:abstractNumId w:val="20"/>
  </w:num>
  <w:num w:numId="13">
    <w:abstractNumId w:val="18"/>
  </w:num>
  <w:num w:numId="14">
    <w:abstractNumId w:val="21"/>
  </w:num>
  <w:num w:numId="15">
    <w:abstractNumId w:val="14"/>
  </w:num>
  <w:num w:numId="16">
    <w:abstractNumId w:val="6"/>
  </w:num>
  <w:num w:numId="17">
    <w:abstractNumId w:val="7"/>
  </w:num>
  <w:num w:numId="18">
    <w:abstractNumId w:val="3"/>
  </w:num>
  <w:num w:numId="19">
    <w:abstractNumId w:val="10"/>
  </w:num>
  <w:num w:numId="20">
    <w:abstractNumId w:val="12"/>
  </w:num>
  <w:num w:numId="21">
    <w:abstractNumId w:val="11"/>
  </w:num>
  <w:num w:numId="22">
    <w:abstractNumId w:val="16"/>
  </w:num>
  <w:num w:numId="23">
    <w:abstractNumId w:val="13"/>
  </w:num>
  <w:num w:numId="24">
    <w:abstractNumId w:val="26"/>
  </w:num>
  <w:num w:numId="25">
    <w:abstractNumId w:val="4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4B"/>
    <w:rsid w:val="00032807"/>
    <w:rsid w:val="000509D6"/>
    <w:rsid w:val="00057032"/>
    <w:rsid w:val="00060860"/>
    <w:rsid w:val="000903AF"/>
    <w:rsid w:val="000C17D4"/>
    <w:rsid w:val="000C4398"/>
    <w:rsid w:val="000C5936"/>
    <w:rsid w:val="000E7D08"/>
    <w:rsid w:val="000F2691"/>
    <w:rsid w:val="00115930"/>
    <w:rsid w:val="0015572F"/>
    <w:rsid w:val="00172C0F"/>
    <w:rsid w:val="00187F70"/>
    <w:rsid w:val="00194B54"/>
    <w:rsid w:val="001D7016"/>
    <w:rsid w:val="001F15D4"/>
    <w:rsid w:val="00265061"/>
    <w:rsid w:val="00282348"/>
    <w:rsid w:val="002B4869"/>
    <w:rsid w:val="002D0EC5"/>
    <w:rsid w:val="002D1826"/>
    <w:rsid w:val="002D5CDD"/>
    <w:rsid w:val="002F6137"/>
    <w:rsid w:val="00350386"/>
    <w:rsid w:val="003558E3"/>
    <w:rsid w:val="00356F77"/>
    <w:rsid w:val="003C5F25"/>
    <w:rsid w:val="0041575C"/>
    <w:rsid w:val="004441AF"/>
    <w:rsid w:val="00446D13"/>
    <w:rsid w:val="00454208"/>
    <w:rsid w:val="00457CCA"/>
    <w:rsid w:val="004871AC"/>
    <w:rsid w:val="004A054F"/>
    <w:rsid w:val="00502F66"/>
    <w:rsid w:val="00517689"/>
    <w:rsid w:val="0052773D"/>
    <w:rsid w:val="005404C9"/>
    <w:rsid w:val="00560557"/>
    <w:rsid w:val="00561BD0"/>
    <w:rsid w:val="00563890"/>
    <w:rsid w:val="0056595F"/>
    <w:rsid w:val="00595828"/>
    <w:rsid w:val="006020B2"/>
    <w:rsid w:val="0060734B"/>
    <w:rsid w:val="006235B2"/>
    <w:rsid w:val="0066074A"/>
    <w:rsid w:val="00663362"/>
    <w:rsid w:val="00676ECD"/>
    <w:rsid w:val="006B4CC2"/>
    <w:rsid w:val="006F2C74"/>
    <w:rsid w:val="00703233"/>
    <w:rsid w:val="00724284"/>
    <w:rsid w:val="007413C6"/>
    <w:rsid w:val="00745117"/>
    <w:rsid w:val="00747829"/>
    <w:rsid w:val="0075253B"/>
    <w:rsid w:val="00764D3C"/>
    <w:rsid w:val="007A5824"/>
    <w:rsid w:val="00803B78"/>
    <w:rsid w:val="00817DC5"/>
    <w:rsid w:val="008216B7"/>
    <w:rsid w:val="008218B1"/>
    <w:rsid w:val="008775D5"/>
    <w:rsid w:val="00891E06"/>
    <w:rsid w:val="008F364B"/>
    <w:rsid w:val="008F78AC"/>
    <w:rsid w:val="009242B1"/>
    <w:rsid w:val="00947836"/>
    <w:rsid w:val="00961A26"/>
    <w:rsid w:val="00970800"/>
    <w:rsid w:val="00983551"/>
    <w:rsid w:val="00990B0C"/>
    <w:rsid w:val="009F084F"/>
    <w:rsid w:val="00A11F0D"/>
    <w:rsid w:val="00A21E07"/>
    <w:rsid w:val="00A30EA6"/>
    <w:rsid w:val="00A556F2"/>
    <w:rsid w:val="00A6237A"/>
    <w:rsid w:val="00A75781"/>
    <w:rsid w:val="00AA5A4C"/>
    <w:rsid w:val="00AB0B5C"/>
    <w:rsid w:val="00AC0477"/>
    <w:rsid w:val="00AC4DB0"/>
    <w:rsid w:val="00AC4DBD"/>
    <w:rsid w:val="00AE30EF"/>
    <w:rsid w:val="00AE5CC9"/>
    <w:rsid w:val="00AF1410"/>
    <w:rsid w:val="00B14DEC"/>
    <w:rsid w:val="00B36AB5"/>
    <w:rsid w:val="00B40B8B"/>
    <w:rsid w:val="00B43107"/>
    <w:rsid w:val="00BF6805"/>
    <w:rsid w:val="00C24678"/>
    <w:rsid w:val="00C47D00"/>
    <w:rsid w:val="00C61F72"/>
    <w:rsid w:val="00C65749"/>
    <w:rsid w:val="00C76515"/>
    <w:rsid w:val="00D1692D"/>
    <w:rsid w:val="00D202F8"/>
    <w:rsid w:val="00D46F20"/>
    <w:rsid w:val="00D50C86"/>
    <w:rsid w:val="00D52DAB"/>
    <w:rsid w:val="00D575FC"/>
    <w:rsid w:val="00D6488B"/>
    <w:rsid w:val="00D804CC"/>
    <w:rsid w:val="00DA1C43"/>
    <w:rsid w:val="00DC1D21"/>
    <w:rsid w:val="00DE7F40"/>
    <w:rsid w:val="00DF536F"/>
    <w:rsid w:val="00E01C36"/>
    <w:rsid w:val="00E064C3"/>
    <w:rsid w:val="00E066FE"/>
    <w:rsid w:val="00E1055D"/>
    <w:rsid w:val="00E50CE7"/>
    <w:rsid w:val="00E51166"/>
    <w:rsid w:val="00E566C6"/>
    <w:rsid w:val="00EB358F"/>
    <w:rsid w:val="00EC02B5"/>
    <w:rsid w:val="00EC09A7"/>
    <w:rsid w:val="00ED0C57"/>
    <w:rsid w:val="00ED419E"/>
    <w:rsid w:val="00F166E1"/>
    <w:rsid w:val="00F2557F"/>
    <w:rsid w:val="00F6590C"/>
    <w:rsid w:val="00FA206D"/>
    <w:rsid w:val="00FA3556"/>
    <w:rsid w:val="00FB7B52"/>
    <w:rsid w:val="00FC0CC9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F"/>
  </w:style>
  <w:style w:type="paragraph" w:styleId="12">
    <w:name w:val="heading 1"/>
    <w:basedOn w:val="a"/>
    <w:next w:val="a"/>
    <w:link w:val="13"/>
    <w:uiPriority w:val="9"/>
    <w:qFormat/>
    <w:rsid w:val="000E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03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0E7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F1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805"/>
  </w:style>
  <w:style w:type="paragraph" w:styleId="a5">
    <w:name w:val="footer"/>
    <w:basedOn w:val="a"/>
    <w:link w:val="a6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805"/>
  </w:style>
  <w:style w:type="paragraph" w:styleId="a7">
    <w:name w:val="List Paragraph"/>
    <w:basedOn w:val="a"/>
    <w:uiPriority w:val="34"/>
    <w:qFormat/>
    <w:rsid w:val="000E7D08"/>
    <w:pPr>
      <w:ind w:left="720"/>
      <w:contextualSpacing/>
    </w:pPr>
    <w:rPr>
      <w:lang w:val="uk-UA"/>
    </w:rPr>
  </w:style>
  <w:style w:type="character" w:styleId="a8">
    <w:name w:val="Hyperlink"/>
    <w:uiPriority w:val="99"/>
    <w:rsid w:val="000E7D08"/>
    <w:rPr>
      <w:color w:val="0000FF"/>
      <w:u w:val="single"/>
    </w:rPr>
  </w:style>
  <w:style w:type="table" w:styleId="a9">
    <w:name w:val="Table Grid"/>
    <w:basedOn w:val="a1"/>
    <w:uiPriority w:val="59"/>
    <w:rsid w:val="000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7D0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b">
    <w:name w:val="Emphasis"/>
    <w:basedOn w:val="a0"/>
    <w:qFormat/>
    <w:rsid w:val="000E7D08"/>
    <w:rPr>
      <w:i/>
      <w:iCs/>
    </w:rPr>
  </w:style>
  <w:style w:type="character" w:customStyle="1" w:styleId="apple-style-span">
    <w:name w:val="apple-style-span"/>
    <w:basedOn w:val="a0"/>
    <w:rsid w:val="000E7D08"/>
  </w:style>
  <w:style w:type="character" w:customStyle="1" w:styleId="31">
    <w:name w:val="Заголовок 3 Знак"/>
    <w:basedOn w:val="a0"/>
    <w:link w:val="30"/>
    <w:uiPriority w:val="9"/>
    <w:rsid w:val="000E7D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E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D08"/>
  </w:style>
  <w:style w:type="character" w:styleId="ad">
    <w:name w:val="Strong"/>
    <w:qFormat/>
    <w:rsid w:val="000E7D08"/>
    <w:rPr>
      <w:b/>
      <w:bCs/>
    </w:rPr>
  </w:style>
  <w:style w:type="character" w:customStyle="1" w:styleId="13">
    <w:name w:val="Заголовок 1 Знак"/>
    <w:basedOn w:val="a0"/>
    <w:link w:val="12"/>
    <w:uiPriority w:val="9"/>
    <w:rsid w:val="000E7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0E7D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C86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basedOn w:val="a0"/>
    <w:link w:val="40"/>
    <w:uiPriority w:val="9"/>
    <w:semiHidden/>
    <w:rsid w:val="00AF14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AC0477"/>
    <w:rPr>
      <w:color w:val="954F72" w:themeColor="followedHyperlink"/>
      <w:u w:val="single"/>
    </w:rPr>
  </w:style>
  <w:style w:type="character" w:customStyle="1" w:styleId="22">
    <w:name w:val="Заголовок 2 Знак"/>
    <w:basedOn w:val="a0"/>
    <w:link w:val="21"/>
    <w:uiPriority w:val="9"/>
    <w:rsid w:val="00032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Title"/>
    <w:basedOn w:val="a"/>
    <w:link w:val="af2"/>
    <w:uiPriority w:val="99"/>
    <w:qFormat/>
    <w:rsid w:val="003558E3"/>
    <w:pPr>
      <w:spacing w:after="0" w:line="240" w:lineRule="auto"/>
      <w:ind w:firstLine="709"/>
      <w:jc w:val="center"/>
    </w:pPr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rsid w:val="003558E3"/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numbering" w:customStyle="1" w:styleId="1">
    <w:name w:val="Номер 1"/>
    <w:uiPriority w:val="99"/>
    <w:rsid w:val="003558E3"/>
    <w:pPr>
      <w:numPr>
        <w:numId w:val="18"/>
      </w:numPr>
    </w:pPr>
  </w:style>
  <w:style w:type="numbering" w:customStyle="1" w:styleId="2">
    <w:name w:val="Номер 2"/>
    <w:uiPriority w:val="99"/>
    <w:rsid w:val="003558E3"/>
    <w:pPr>
      <w:numPr>
        <w:numId w:val="19"/>
      </w:numPr>
    </w:pPr>
  </w:style>
  <w:style w:type="numbering" w:customStyle="1" w:styleId="10">
    <w:name w:val="Маркер 1"/>
    <w:uiPriority w:val="99"/>
    <w:rsid w:val="003558E3"/>
    <w:pPr>
      <w:numPr>
        <w:numId w:val="20"/>
      </w:numPr>
    </w:pPr>
  </w:style>
  <w:style w:type="numbering" w:customStyle="1" w:styleId="3">
    <w:name w:val="Мркер 3"/>
    <w:uiPriority w:val="99"/>
    <w:rsid w:val="003558E3"/>
    <w:pPr>
      <w:numPr>
        <w:numId w:val="21"/>
      </w:numPr>
    </w:pPr>
  </w:style>
  <w:style w:type="numbering" w:customStyle="1" w:styleId="4">
    <w:name w:val="Маркер 4"/>
    <w:uiPriority w:val="99"/>
    <w:rsid w:val="003558E3"/>
    <w:pPr>
      <w:numPr>
        <w:numId w:val="22"/>
      </w:numPr>
    </w:pPr>
  </w:style>
  <w:style w:type="numbering" w:customStyle="1" w:styleId="11">
    <w:name w:val="Стиль1"/>
    <w:rsid w:val="003558E3"/>
    <w:pPr>
      <w:numPr>
        <w:numId w:val="23"/>
      </w:numPr>
    </w:pPr>
  </w:style>
  <w:style w:type="numbering" w:customStyle="1" w:styleId="20">
    <w:name w:val="Стиль2"/>
    <w:rsid w:val="003558E3"/>
    <w:pPr>
      <w:numPr>
        <w:numId w:val="24"/>
      </w:numPr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8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8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5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8E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3558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58E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58E3"/>
    <w:rPr>
      <w:rFonts w:ascii="Times New Roman" w:hAnsi="Times New Roman" w:cs="Times New Roman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58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58E3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8">
    <w:name w:val="Revision"/>
    <w:hidden/>
    <w:uiPriority w:val="99"/>
    <w:semiHidden/>
    <w:rsid w:val="003558E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3558E3"/>
  </w:style>
  <w:style w:type="character" w:customStyle="1" w:styleId="atn">
    <w:name w:val="atn"/>
    <w:basedOn w:val="a0"/>
    <w:rsid w:val="003558E3"/>
  </w:style>
  <w:style w:type="character" w:customStyle="1" w:styleId="23">
    <w:name w:val="Основной текст (2)_"/>
    <w:basedOn w:val="a0"/>
    <w:link w:val="24"/>
    <w:rsid w:val="00C65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74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Основний текст"/>
    <w:basedOn w:val="a"/>
    <w:rsid w:val="00C65749"/>
    <w:pPr>
      <w:shd w:val="clear" w:color="auto" w:fill="FFFFFF"/>
      <w:spacing w:after="0" w:line="317" w:lineRule="exact"/>
    </w:pPr>
    <w:rPr>
      <w:rFonts w:ascii="Georgia" w:eastAsia="Times New Roman" w:hAnsi="Georgia" w:cs="Georgia"/>
      <w:color w:val="000000"/>
      <w:sz w:val="24"/>
      <w:szCs w:val="24"/>
      <w:lang w:val="uk"/>
    </w:rPr>
  </w:style>
  <w:style w:type="paragraph" w:customStyle="1" w:styleId="afa">
    <w:name w:val="Нормальний текст"/>
    <w:basedOn w:val="a"/>
    <w:uiPriority w:val="99"/>
    <w:rsid w:val="00C65749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Default">
    <w:name w:val="Default"/>
    <w:rsid w:val="00C65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4">
    <w:name w:val="Название1"/>
    <w:basedOn w:val="a"/>
    <w:link w:val="15"/>
    <w:qFormat/>
    <w:rsid w:val="005958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afb">
    <w:name w:val="Основной"/>
    <w:basedOn w:val="a"/>
    <w:link w:val="afc"/>
    <w:qFormat/>
    <w:rsid w:val="0059582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5">
    <w:name w:val="Название1 Знак"/>
    <w:basedOn w:val="a0"/>
    <w:link w:val="14"/>
    <w:rsid w:val="00595828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afc">
    <w:name w:val="Основной Знак"/>
    <w:basedOn w:val="a0"/>
    <w:link w:val="afb"/>
    <w:rsid w:val="0059582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F"/>
  </w:style>
  <w:style w:type="paragraph" w:styleId="12">
    <w:name w:val="heading 1"/>
    <w:basedOn w:val="a"/>
    <w:next w:val="a"/>
    <w:link w:val="13"/>
    <w:uiPriority w:val="9"/>
    <w:qFormat/>
    <w:rsid w:val="000E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03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0E7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F1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805"/>
  </w:style>
  <w:style w:type="paragraph" w:styleId="a5">
    <w:name w:val="footer"/>
    <w:basedOn w:val="a"/>
    <w:link w:val="a6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805"/>
  </w:style>
  <w:style w:type="paragraph" w:styleId="a7">
    <w:name w:val="List Paragraph"/>
    <w:basedOn w:val="a"/>
    <w:uiPriority w:val="34"/>
    <w:qFormat/>
    <w:rsid w:val="000E7D08"/>
    <w:pPr>
      <w:ind w:left="720"/>
      <w:contextualSpacing/>
    </w:pPr>
    <w:rPr>
      <w:lang w:val="uk-UA"/>
    </w:rPr>
  </w:style>
  <w:style w:type="character" w:styleId="a8">
    <w:name w:val="Hyperlink"/>
    <w:uiPriority w:val="99"/>
    <w:rsid w:val="000E7D08"/>
    <w:rPr>
      <w:color w:val="0000FF"/>
      <w:u w:val="single"/>
    </w:rPr>
  </w:style>
  <w:style w:type="table" w:styleId="a9">
    <w:name w:val="Table Grid"/>
    <w:basedOn w:val="a1"/>
    <w:uiPriority w:val="59"/>
    <w:rsid w:val="000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7D0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b">
    <w:name w:val="Emphasis"/>
    <w:basedOn w:val="a0"/>
    <w:qFormat/>
    <w:rsid w:val="000E7D08"/>
    <w:rPr>
      <w:i/>
      <w:iCs/>
    </w:rPr>
  </w:style>
  <w:style w:type="character" w:customStyle="1" w:styleId="apple-style-span">
    <w:name w:val="apple-style-span"/>
    <w:basedOn w:val="a0"/>
    <w:rsid w:val="000E7D08"/>
  </w:style>
  <w:style w:type="character" w:customStyle="1" w:styleId="31">
    <w:name w:val="Заголовок 3 Знак"/>
    <w:basedOn w:val="a0"/>
    <w:link w:val="30"/>
    <w:uiPriority w:val="9"/>
    <w:rsid w:val="000E7D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E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D08"/>
  </w:style>
  <w:style w:type="character" w:styleId="ad">
    <w:name w:val="Strong"/>
    <w:qFormat/>
    <w:rsid w:val="000E7D08"/>
    <w:rPr>
      <w:b/>
      <w:bCs/>
    </w:rPr>
  </w:style>
  <w:style w:type="character" w:customStyle="1" w:styleId="13">
    <w:name w:val="Заголовок 1 Знак"/>
    <w:basedOn w:val="a0"/>
    <w:link w:val="12"/>
    <w:uiPriority w:val="9"/>
    <w:rsid w:val="000E7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0E7D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C86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basedOn w:val="a0"/>
    <w:link w:val="40"/>
    <w:uiPriority w:val="9"/>
    <w:semiHidden/>
    <w:rsid w:val="00AF14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AC0477"/>
    <w:rPr>
      <w:color w:val="954F72" w:themeColor="followedHyperlink"/>
      <w:u w:val="single"/>
    </w:rPr>
  </w:style>
  <w:style w:type="character" w:customStyle="1" w:styleId="22">
    <w:name w:val="Заголовок 2 Знак"/>
    <w:basedOn w:val="a0"/>
    <w:link w:val="21"/>
    <w:uiPriority w:val="9"/>
    <w:rsid w:val="00032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Title"/>
    <w:basedOn w:val="a"/>
    <w:link w:val="af2"/>
    <w:uiPriority w:val="99"/>
    <w:qFormat/>
    <w:rsid w:val="003558E3"/>
    <w:pPr>
      <w:spacing w:after="0" w:line="240" w:lineRule="auto"/>
      <w:ind w:firstLine="709"/>
      <w:jc w:val="center"/>
    </w:pPr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rsid w:val="003558E3"/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numbering" w:customStyle="1" w:styleId="1">
    <w:name w:val="Номер 1"/>
    <w:uiPriority w:val="99"/>
    <w:rsid w:val="003558E3"/>
    <w:pPr>
      <w:numPr>
        <w:numId w:val="18"/>
      </w:numPr>
    </w:pPr>
  </w:style>
  <w:style w:type="numbering" w:customStyle="1" w:styleId="2">
    <w:name w:val="Номер 2"/>
    <w:uiPriority w:val="99"/>
    <w:rsid w:val="003558E3"/>
    <w:pPr>
      <w:numPr>
        <w:numId w:val="19"/>
      </w:numPr>
    </w:pPr>
  </w:style>
  <w:style w:type="numbering" w:customStyle="1" w:styleId="10">
    <w:name w:val="Маркер 1"/>
    <w:uiPriority w:val="99"/>
    <w:rsid w:val="003558E3"/>
    <w:pPr>
      <w:numPr>
        <w:numId w:val="20"/>
      </w:numPr>
    </w:pPr>
  </w:style>
  <w:style w:type="numbering" w:customStyle="1" w:styleId="3">
    <w:name w:val="Мркер 3"/>
    <w:uiPriority w:val="99"/>
    <w:rsid w:val="003558E3"/>
    <w:pPr>
      <w:numPr>
        <w:numId w:val="21"/>
      </w:numPr>
    </w:pPr>
  </w:style>
  <w:style w:type="numbering" w:customStyle="1" w:styleId="4">
    <w:name w:val="Маркер 4"/>
    <w:uiPriority w:val="99"/>
    <w:rsid w:val="003558E3"/>
    <w:pPr>
      <w:numPr>
        <w:numId w:val="22"/>
      </w:numPr>
    </w:pPr>
  </w:style>
  <w:style w:type="numbering" w:customStyle="1" w:styleId="11">
    <w:name w:val="Стиль1"/>
    <w:rsid w:val="003558E3"/>
    <w:pPr>
      <w:numPr>
        <w:numId w:val="23"/>
      </w:numPr>
    </w:pPr>
  </w:style>
  <w:style w:type="numbering" w:customStyle="1" w:styleId="20">
    <w:name w:val="Стиль2"/>
    <w:rsid w:val="003558E3"/>
    <w:pPr>
      <w:numPr>
        <w:numId w:val="24"/>
      </w:numPr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8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8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5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8E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3558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58E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58E3"/>
    <w:rPr>
      <w:rFonts w:ascii="Times New Roman" w:hAnsi="Times New Roman" w:cs="Times New Roman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58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58E3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8">
    <w:name w:val="Revision"/>
    <w:hidden/>
    <w:uiPriority w:val="99"/>
    <w:semiHidden/>
    <w:rsid w:val="003558E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3558E3"/>
  </w:style>
  <w:style w:type="character" w:customStyle="1" w:styleId="atn">
    <w:name w:val="atn"/>
    <w:basedOn w:val="a0"/>
    <w:rsid w:val="003558E3"/>
  </w:style>
  <w:style w:type="character" w:customStyle="1" w:styleId="23">
    <w:name w:val="Основной текст (2)_"/>
    <w:basedOn w:val="a0"/>
    <w:link w:val="24"/>
    <w:rsid w:val="00C65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74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Основний текст"/>
    <w:basedOn w:val="a"/>
    <w:rsid w:val="00C65749"/>
    <w:pPr>
      <w:shd w:val="clear" w:color="auto" w:fill="FFFFFF"/>
      <w:spacing w:after="0" w:line="317" w:lineRule="exact"/>
    </w:pPr>
    <w:rPr>
      <w:rFonts w:ascii="Georgia" w:eastAsia="Times New Roman" w:hAnsi="Georgia" w:cs="Georgia"/>
      <w:color w:val="000000"/>
      <w:sz w:val="24"/>
      <w:szCs w:val="24"/>
      <w:lang w:val="uk"/>
    </w:rPr>
  </w:style>
  <w:style w:type="paragraph" w:customStyle="1" w:styleId="afa">
    <w:name w:val="Нормальний текст"/>
    <w:basedOn w:val="a"/>
    <w:uiPriority w:val="99"/>
    <w:rsid w:val="00C65749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Default">
    <w:name w:val="Default"/>
    <w:rsid w:val="00C65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4">
    <w:name w:val="Название1"/>
    <w:basedOn w:val="a"/>
    <w:link w:val="15"/>
    <w:qFormat/>
    <w:rsid w:val="005958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afb">
    <w:name w:val="Основной"/>
    <w:basedOn w:val="a"/>
    <w:link w:val="afc"/>
    <w:qFormat/>
    <w:rsid w:val="0059582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5">
    <w:name w:val="Название1 Знак"/>
    <w:basedOn w:val="a0"/>
    <w:link w:val="14"/>
    <w:rsid w:val="00595828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afc">
    <w:name w:val="Основной Знак"/>
    <w:basedOn w:val="a0"/>
    <w:link w:val="afb"/>
    <w:rsid w:val="0059582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401">
          <w:marLeft w:val="0"/>
          <w:marRight w:val="0"/>
          <w:marTop w:val="15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7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31265B7E824EC8BF2817016E32A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ED20D-A1C4-44C0-9D3D-E0B806277ED1}"/>
      </w:docPartPr>
      <w:docPartBody>
        <w:p w:rsidR="00633AB0" w:rsidRDefault="00E50000" w:rsidP="00E50000">
          <w:pPr>
            <w:pStyle w:val="7731265B7E824EC8BF2817016E32A95D"/>
          </w:pPr>
          <w:r>
            <w:rPr>
              <w:caps/>
              <w:color w:val="FFFFFF" w:themeColor="background1"/>
              <w:lang w:val="ru-RU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00"/>
    <w:rsid w:val="0007346C"/>
    <w:rsid w:val="0027392C"/>
    <w:rsid w:val="002D62E9"/>
    <w:rsid w:val="002E61CE"/>
    <w:rsid w:val="004A0BB8"/>
    <w:rsid w:val="005050B2"/>
    <w:rsid w:val="00633AB0"/>
    <w:rsid w:val="0068128A"/>
    <w:rsid w:val="007631B4"/>
    <w:rsid w:val="008B6E77"/>
    <w:rsid w:val="008F52E3"/>
    <w:rsid w:val="00922040"/>
    <w:rsid w:val="00A8114E"/>
    <w:rsid w:val="00AC4C72"/>
    <w:rsid w:val="00BB7524"/>
    <w:rsid w:val="00C4676F"/>
    <w:rsid w:val="00D73002"/>
    <w:rsid w:val="00E50000"/>
    <w:rsid w:val="00ED5B00"/>
    <w:rsid w:val="00F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31265B7E824EC8BF2817016E32A95D">
    <w:name w:val="7731265B7E824EC8BF2817016E32A95D"/>
    <w:rsid w:val="00E50000"/>
  </w:style>
  <w:style w:type="paragraph" w:customStyle="1" w:styleId="DF6D6999D7444E678A3753099B22C1BF">
    <w:name w:val="DF6D6999D7444E678A3753099B22C1BF"/>
    <w:rsid w:val="00E50000"/>
  </w:style>
  <w:style w:type="paragraph" w:customStyle="1" w:styleId="A7408197C4864EE098418FC22201CAEC">
    <w:name w:val="A7408197C4864EE098418FC22201CAEC"/>
    <w:rsid w:val="00E50000"/>
  </w:style>
  <w:style w:type="paragraph" w:customStyle="1" w:styleId="90D63C7AC3E140FFA199461C1570F2EC">
    <w:name w:val="90D63C7AC3E140FFA199461C1570F2EC"/>
    <w:rsid w:val="00E500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31265B7E824EC8BF2817016E32A95D">
    <w:name w:val="7731265B7E824EC8BF2817016E32A95D"/>
    <w:rsid w:val="00E50000"/>
  </w:style>
  <w:style w:type="paragraph" w:customStyle="1" w:styleId="DF6D6999D7444E678A3753099B22C1BF">
    <w:name w:val="DF6D6999D7444E678A3753099B22C1BF"/>
    <w:rsid w:val="00E50000"/>
  </w:style>
  <w:style w:type="paragraph" w:customStyle="1" w:styleId="A7408197C4864EE098418FC22201CAEC">
    <w:name w:val="A7408197C4864EE098418FC22201CAEC"/>
    <w:rsid w:val="00E50000"/>
  </w:style>
  <w:style w:type="paragraph" w:customStyle="1" w:styleId="90D63C7AC3E140FFA199461C1570F2EC">
    <w:name w:val="90D63C7AC3E140FFA199461C1570F2EC"/>
    <w:rsid w:val="00E5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6EB6-F3C6-4A16-8BCB-E2BDA53A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«ЕТЕВК-2017»                                                                                                   Екологія, технологія, економіка, водопостачання, каналізація</vt:lpstr>
    </vt:vector>
  </TitlesOfParts>
  <Company>StartSoft</Company>
  <LinksUpToDate>false</LinksUpToDate>
  <CharactersWithSpaces>46578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«ЕТЕВК-2017»                                                                                                   Екологія, технологія, економіка, водопостачання, каналізація</dc:title>
  <dc:creator>Elena Panchenko</dc:creator>
  <cp:lastModifiedBy>Александр Ямко</cp:lastModifiedBy>
  <cp:revision>9</cp:revision>
  <cp:lastPrinted>2017-05-24T12:16:00Z</cp:lastPrinted>
  <dcterms:created xsi:type="dcterms:W3CDTF">2017-06-06T10:37:00Z</dcterms:created>
  <dcterms:modified xsi:type="dcterms:W3CDTF">2017-06-06T11:48:00Z</dcterms:modified>
</cp:coreProperties>
</file>